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2F7ECCB2"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D07167">
        <w:rPr>
          <w:rFonts w:eastAsia="Times New Roman"/>
          <w:b/>
          <w:bCs/>
        </w:rPr>
        <w:t>2018</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0AA2724E" w14:textId="77777777" w:rsidR="000F0CF0" w:rsidRPr="000F0CF0" w:rsidRDefault="00546C69" w:rsidP="00546C69">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p>
    <w:p w14:paraId="2CABE8CA" w14:textId="4656E7F3" w:rsidR="006A605B" w:rsidRDefault="00536EF0" w:rsidP="002E4B4E">
      <w:pPr>
        <w:spacing w:after="0" w:line="240" w:lineRule="auto"/>
        <w:contextualSpacing/>
        <w:jc w:val="center"/>
        <w:rPr>
          <w:rFonts w:eastAsia="Times New Roman"/>
          <w:b/>
          <w:bCs/>
          <w:sz w:val="10"/>
          <w:szCs w:val="10"/>
        </w:rPr>
      </w:pPr>
      <w:r>
        <w:rPr>
          <w:rFonts w:eastAsia="Times New Roman"/>
          <w:b/>
          <w:bCs/>
        </w:rPr>
        <w:t xml:space="preserve"> </w:t>
      </w:r>
      <w:r w:rsidR="008F69F4">
        <w:rPr>
          <w:noProof/>
        </w:rPr>
        <w:drawing>
          <wp:inline distT="0" distB="0" distL="0" distR="0" wp14:anchorId="767741B5" wp14:editId="353AC14F">
            <wp:extent cx="2305050" cy="1207613"/>
            <wp:effectExtent l="0" t="0" r="0" b="0"/>
            <wp:docPr id="4" name="Picture 4" descr="C:\Users\vbloy\AppData\Local\Microsoft\Windows\Temporary Internet Files\Content.Word\11011_FB-Ad-1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Microsoft\Windows\Temporary Internet Files\Content.Word\11011_FB-Ad-1_1200x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193" cy="1211355"/>
                    </a:xfrm>
                    <a:prstGeom prst="rect">
                      <a:avLst/>
                    </a:prstGeom>
                    <a:noFill/>
                    <a:ln>
                      <a:noFill/>
                    </a:ln>
                  </pic:spPr>
                </pic:pic>
              </a:graphicData>
            </a:graphic>
          </wp:inline>
        </w:drawing>
      </w:r>
      <w:r>
        <w:rPr>
          <w:rFonts w:eastAsia="Times New Roman"/>
          <w:b/>
          <w:bCs/>
        </w:rPr>
        <w:t xml:space="preserve"> </w:t>
      </w:r>
      <w:r w:rsidR="00AD1CB8">
        <w:rPr>
          <w:rFonts w:eastAsia="Times New Roman"/>
          <w:b/>
          <w:bCs/>
          <w:sz w:val="10"/>
          <w:szCs w:val="10"/>
        </w:rPr>
        <w:t xml:space="preserve">   </w:t>
      </w:r>
    </w:p>
    <w:p w14:paraId="32937D73" w14:textId="2E7BAC84" w:rsidR="006E4B60" w:rsidRPr="006E4B60" w:rsidRDefault="006E4B60" w:rsidP="002E4B4E">
      <w:pPr>
        <w:spacing w:after="0" w:line="240" w:lineRule="auto"/>
        <w:contextualSpacing/>
        <w:jc w:val="center"/>
        <w:rPr>
          <w:rFonts w:eastAsia="Times New Roman"/>
          <w:bCs/>
          <w:sz w:val="10"/>
          <w:szCs w:val="10"/>
        </w:rPr>
      </w:pPr>
    </w:p>
    <w:p w14:paraId="05C9BD6C" w14:textId="23BAEA4B" w:rsidR="00BE2CB3" w:rsidRDefault="00A9650E" w:rsidP="000F1005">
      <w:pPr>
        <w:widowControl w:val="0"/>
        <w:autoSpaceDE w:val="0"/>
        <w:autoSpaceDN w:val="0"/>
        <w:adjustRightInd w:val="0"/>
        <w:spacing w:after="0" w:line="240" w:lineRule="auto"/>
        <w:jc w:val="both"/>
        <w:rPr>
          <w:rFonts w:cs="Lucida Grande"/>
          <w:i/>
        </w:rPr>
      </w:pPr>
      <w:bookmarkStart w:id="0" w:name="_GoBack"/>
      <w:bookmarkEnd w:id="0"/>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6E4B60">
        <w:rPr>
          <w:rFonts w:cs="Calibri"/>
          <w:b/>
          <w:bCs/>
          <w:color w:val="000000"/>
        </w:rPr>
        <w:t xml:space="preserve"> February 26</w:t>
      </w:r>
      <w:r w:rsidR="002A2743">
        <w:rPr>
          <w:rFonts w:cs="Calibri"/>
          <w:b/>
          <w:bCs/>
          <w:color w:val="000000"/>
        </w:rPr>
        <w:t xml:space="preserve">, </w:t>
      </w:r>
      <w:r w:rsidR="00BD024D">
        <w:rPr>
          <w:rFonts w:cs="Calibri"/>
          <w:b/>
          <w:bCs/>
          <w:color w:val="000000"/>
        </w:rPr>
        <w:t>201</w:t>
      </w:r>
      <w:r w:rsidR="00B47AD4">
        <w:rPr>
          <w:rFonts w:cs="Calibri"/>
          <w:b/>
          <w:bCs/>
          <w:color w:val="000000"/>
        </w:rPr>
        <w:t>8</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r w:rsidR="007F533B" w:rsidRPr="00B47AD4">
        <w:rPr>
          <w:rFonts w:cs="Lucida Grande"/>
        </w:rPr>
        <w:t>T</w:t>
      </w:r>
      <w:r w:rsidR="00020E66" w:rsidRPr="00B47AD4">
        <w:rPr>
          <w:rFonts w:cs="Lucida Grande"/>
        </w:rPr>
        <w:t>wo-</w:t>
      </w:r>
      <w:r w:rsidR="007F533B" w:rsidRPr="00B47AD4">
        <w:rPr>
          <w:rFonts w:cs="Lucida Grande"/>
        </w:rPr>
        <w:t>W</w:t>
      </w:r>
      <w:r w:rsidR="00020E66" w:rsidRPr="00B47AD4">
        <w:rPr>
          <w:rFonts w:cs="Lucida Grande"/>
        </w:rPr>
        <w:t xml:space="preserve">eek </w:t>
      </w:r>
      <w:r w:rsidR="007F533B" w:rsidRPr="00B47AD4">
        <w:rPr>
          <w:rFonts w:cs="Lucida Grande"/>
        </w:rPr>
        <w:t>S</w:t>
      </w:r>
      <w:r w:rsidR="005D57C1" w:rsidRPr="00B47AD4">
        <w:rPr>
          <w:rFonts w:cs="Lucida Grande"/>
        </w:rPr>
        <w:t>ale</w:t>
      </w:r>
      <w:r w:rsidR="005D57C1">
        <w:rPr>
          <w:rFonts w:cs="Lucida Grande"/>
          <w:color w:val="000000"/>
        </w:rPr>
        <w:t xml:space="preserve"> </w:t>
      </w:r>
      <w:r>
        <w:rPr>
          <w:rFonts w:cs="Lucida Grande"/>
          <w:color w:val="000000"/>
        </w:rPr>
        <w:t>o</w:t>
      </w:r>
      <w:r w:rsidR="00BE2CB3">
        <w:rPr>
          <w:rFonts w:cs="Lucida Grande"/>
          <w:color w:val="000000"/>
        </w:rPr>
        <w:t xml:space="preserve">n select </w:t>
      </w:r>
      <w:r w:rsidR="00D07167">
        <w:rPr>
          <w:rFonts w:cs="Lucida Grande"/>
          <w:color w:val="000000"/>
        </w:rPr>
        <w:t xml:space="preserve">2018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584022AB"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B47AD4">
        <w:rPr>
          <w:b/>
        </w:rPr>
        <w:t>$2</w:t>
      </w:r>
      <w:r w:rsidR="00740704" w:rsidRPr="00B33ED8">
        <w:rPr>
          <w:b/>
        </w:rPr>
        <w:t>,</w:t>
      </w:r>
      <w:r w:rsidR="00B47AD4">
        <w:rPr>
          <w:b/>
        </w:rPr>
        <w:t>900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B47AD4">
        <w:rPr>
          <w:rFonts w:cs="Lucida Grande"/>
          <w:color w:val="000000"/>
        </w:rPr>
        <w:t>when booked between February 26</w:t>
      </w:r>
      <w:r w:rsidR="005F6CB0">
        <w:rPr>
          <w:rFonts w:cs="Lucida Grande"/>
          <w:color w:val="000000"/>
        </w:rPr>
        <w:t xml:space="preserve"> and </w:t>
      </w:r>
      <w:r w:rsidR="00B47AD4">
        <w:rPr>
          <w:rFonts w:cs="Lucida Grande"/>
          <w:color w:val="000000"/>
        </w:rPr>
        <w:t>March 10</w:t>
      </w:r>
      <w:r w:rsidR="00467251">
        <w:rPr>
          <w:rFonts w:cs="Lucida Grande"/>
          <w:color w:val="000000"/>
        </w:rPr>
        <w:t xml:space="preserve">, </w:t>
      </w:r>
      <w:r w:rsidR="00B47AD4">
        <w:rPr>
          <w:rFonts w:cs="Lucida Grande"/>
          <w:color w:val="000000"/>
        </w:rPr>
        <w:t>2018</w:t>
      </w:r>
      <w:r w:rsidR="00467251">
        <w:rPr>
          <w:rFonts w:cs="Lucida Grande"/>
          <w:color w:val="000000"/>
        </w:rPr>
        <w:t>.</w:t>
      </w:r>
      <w:r w:rsidR="00467251">
        <w:rPr>
          <w:rFonts w:cs="Lucida Grande"/>
          <w:i/>
        </w:rPr>
        <w:t xml:space="preserve"> </w:t>
      </w:r>
      <w:r w:rsidR="00F55B0A">
        <w:rPr>
          <w:color w:val="000000"/>
        </w:rPr>
        <w:t>Roundtrip airfare between Los Angeles and Papeete, Tahiti, is also included.</w:t>
      </w:r>
      <w:r w:rsidR="00F55B0A">
        <w:rPr>
          <w:rFonts w:eastAsia="Times New Roman"/>
          <w:bCs/>
          <w:color w:val="000000"/>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0FD6DB7" w14:textId="77777777" w:rsidR="00D07167" w:rsidRPr="00CF5F1C" w:rsidRDefault="00D07167" w:rsidP="00D07167">
      <w:pPr>
        <w:spacing w:after="0" w:line="240" w:lineRule="auto"/>
        <w:contextualSpacing/>
        <w:jc w:val="both"/>
        <w:rPr>
          <w:b/>
          <w:color w:val="000000"/>
          <w:u w:val="single"/>
        </w:rPr>
      </w:pPr>
      <w:r w:rsidRPr="00CF5F1C">
        <w:rPr>
          <w:b/>
          <w:i/>
          <w:u w:val="single"/>
        </w:rPr>
        <w:t xml:space="preserve">Tahiti &amp; the Society Islands </w:t>
      </w:r>
      <w:r w:rsidRPr="00CF5F1C">
        <w:rPr>
          <w:b/>
          <w:u w:val="single"/>
        </w:rPr>
        <w:t>(7 nights)</w:t>
      </w:r>
      <w:r w:rsidRPr="00CF5F1C">
        <w:rPr>
          <w:b/>
          <w:color w:val="000000"/>
          <w:u w:val="single"/>
        </w:rPr>
        <w:t xml:space="preserve">: </w:t>
      </w:r>
    </w:p>
    <w:p w14:paraId="1164FB7D" w14:textId="7B1C29B7" w:rsidR="00D07167" w:rsidRDefault="00B47AD4" w:rsidP="00D07167">
      <w:pPr>
        <w:pStyle w:val="ListParagraph"/>
        <w:numPr>
          <w:ilvl w:val="0"/>
          <w:numId w:val="1"/>
        </w:numPr>
        <w:spacing w:after="0" w:line="240" w:lineRule="auto"/>
        <w:rPr>
          <w:rFonts w:eastAsia="Times New Roman"/>
          <w:color w:val="000000"/>
        </w:rPr>
      </w:pPr>
      <w:r>
        <w:rPr>
          <w:rFonts w:eastAsia="Times New Roman"/>
          <w:color w:val="000000"/>
        </w:rPr>
        <w:t>May 5,</w:t>
      </w:r>
      <w:r w:rsidR="00197798">
        <w:rPr>
          <w:rFonts w:eastAsia="Times New Roman"/>
          <w:color w:val="000000"/>
        </w:rPr>
        <w:t xml:space="preserve"> 12,</w:t>
      </w:r>
      <w:r>
        <w:rPr>
          <w:rFonts w:eastAsia="Times New Roman"/>
          <w:color w:val="000000"/>
        </w:rPr>
        <w:t xml:space="preserve"> 2018</w:t>
      </w:r>
      <w:r w:rsidR="00D07167">
        <w:rPr>
          <w:rFonts w:eastAsia="Times New Roman"/>
          <w:color w:val="000000"/>
        </w:rPr>
        <w:t xml:space="preserve"> – now from only </w:t>
      </w:r>
      <w:r w:rsidR="00D07167">
        <w:rPr>
          <w:rFonts w:eastAsia="Times New Roman"/>
          <w:strike/>
          <w:color w:val="000000"/>
        </w:rPr>
        <w:t>$5,</w:t>
      </w:r>
      <w:r>
        <w:rPr>
          <w:rFonts w:eastAsia="Times New Roman"/>
          <w:strike/>
          <w:color w:val="000000"/>
        </w:rPr>
        <w:t>6</w:t>
      </w:r>
      <w:r w:rsidR="00D07167">
        <w:rPr>
          <w:rFonts w:eastAsia="Times New Roman"/>
          <w:strike/>
          <w:color w:val="000000"/>
        </w:rPr>
        <w:t>9</w:t>
      </w:r>
      <w:r w:rsidR="00D07167" w:rsidRPr="00074865">
        <w:rPr>
          <w:rFonts w:eastAsia="Times New Roman"/>
          <w:strike/>
          <w:color w:val="000000"/>
        </w:rPr>
        <w:t>5</w:t>
      </w:r>
      <w:r w:rsidR="00197798">
        <w:rPr>
          <w:rFonts w:eastAsia="Times New Roman"/>
          <w:color w:val="000000"/>
        </w:rPr>
        <w:t xml:space="preserve"> $4,695</w:t>
      </w:r>
      <w:r w:rsidR="00580B9F">
        <w:rPr>
          <w:rFonts w:eastAsia="Times New Roman"/>
          <w:color w:val="000000"/>
        </w:rPr>
        <w:t xml:space="preserve"> </w:t>
      </w:r>
      <w:r w:rsidR="00D07167">
        <w:rPr>
          <w:rFonts w:eastAsia="Times New Roman"/>
          <w:color w:val="000000"/>
        </w:rPr>
        <w:t>per person</w:t>
      </w:r>
    </w:p>
    <w:p w14:paraId="437D1DA9" w14:textId="7AB1A077" w:rsidR="00A10A9F" w:rsidRDefault="00197798" w:rsidP="00D07167">
      <w:pPr>
        <w:pStyle w:val="ListParagraph"/>
        <w:numPr>
          <w:ilvl w:val="0"/>
          <w:numId w:val="1"/>
        </w:numPr>
        <w:spacing w:after="0" w:line="240" w:lineRule="auto"/>
        <w:rPr>
          <w:rFonts w:eastAsia="Times New Roman"/>
          <w:color w:val="000000"/>
        </w:rPr>
      </w:pPr>
      <w:r>
        <w:rPr>
          <w:rFonts w:eastAsia="Times New Roman"/>
          <w:color w:val="000000"/>
        </w:rPr>
        <w:t>June 23; September 1,</w:t>
      </w:r>
      <w:r w:rsidR="00A10A9F">
        <w:rPr>
          <w:rFonts w:eastAsia="Times New Roman"/>
          <w:color w:val="000000"/>
        </w:rPr>
        <w:t xml:space="preserve"> 2018 – now from only </w:t>
      </w:r>
      <w:r w:rsidR="00A10A9F">
        <w:rPr>
          <w:rFonts w:eastAsia="Times New Roman"/>
          <w:strike/>
          <w:color w:val="000000"/>
        </w:rPr>
        <w:t>$5,845</w:t>
      </w:r>
      <w:r w:rsidRPr="00197798">
        <w:rPr>
          <w:rFonts w:eastAsia="Times New Roman"/>
          <w:color w:val="000000"/>
        </w:rPr>
        <w:t xml:space="preserve"> $4,795 </w:t>
      </w:r>
      <w:r w:rsidR="00A10A9F">
        <w:rPr>
          <w:rFonts w:eastAsia="Times New Roman"/>
          <w:color w:val="000000"/>
        </w:rPr>
        <w:t>per person</w:t>
      </w:r>
    </w:p>
    <w:p w14:paraId="1A1EF72E" w14:textId="77777777" w:rsidR="00D07167" w:rsidRDefault="00D07167" w:rsidP="005F6CB0">
      <w:pPr>
        <w:spacing w:after="0" w:line="240" w:lineRule="auto"/>
        <w:rPr>
          <w:b/>
          <w:i/>
          <w:u w:val="single"/>
        </w:rPr>
      </w:pPr>
    </w:p>
    <w:p w14:paraId="1849F353" w14:textId="081173F8" w:rsidR="00197798" w:rsidRPr="00CF5F1C" w:rsidRDefault="00197798" w:rsidP="00197798">
      <w:pPr>
        <w:spacing w:after="0" w:line="240" w:lineRule="auto"/>
        <w:contextualSpacing/>
        <w:jc w:val="both"/>
        <w:rPr>
          <w:b/>
          <w:i/>
          <w:color w:val="000000"/>
          <w:u w:val="single"/>
        </w:rPr>
      </w:pPr>
      <w:r>
        <w:rPr>
          <w:b/>
          <w:i/>
          <w:u w:val="single"/>
        </w:rPr>
        <w:t>Society Islands &amp; Tahiti Iti</w:t>
      </w:r>
      <w:r w:rsidRPr="00CF5F1C">
        <w:rPr>
          <w:b/>
          <w:i/>
          <w:u w:val="single"/>
        </w:rPr>
        <w:t xml:space="preserve"> </w:t>
      </w:r>
      <w:r>
        <w:rPr>
          <w:b/>
          <w:u w:val="single"/>
        </w:rPr>
        <w:t>(7</w:t>
      </w:r>
      <w:r w:rsidRPr="00CF5F1C">
        <w:rPr>
          <w:b/>
          <w:u w:val="single"/>
        </w:rPr>
        <w:t xml:space="preserve"> nights):</w:t>
      </w:r>
      <w:r w:rsidRPr="00CF5F1C">
        <w:rPr>
          <w:b/>
          <w:color w:val="000000"/>
          <w:u w:val="single"/>
        </w:rPr>
        <w:t xml:space="preserve"> </w:t>
      </w:r>
    </w:p>
    <w:p w14:paraId="6982915F" w14:textId="3486A7BC" w:rsidR="00197798" w:rsidRDefault="00197798" w:rsidP="00197798">
      <w:pPr>
        <w:pStyle w:val="ListParagraph"/>
        <w:numPr>
          <w:ilvl w:val="0"/>
          <w:numId w:val="1"/>
        </w:numPr>
        <w:spacing w:after="0" w:line="240" w:lineRule="auto"/>
        <w:rPr>
          <w:rFonts w:eastAsia="Times New Roman"/>
          <w:color w:val="000000"/>
        </w:rPr>
      </w:pPr>
      <w:r>
        <w:rPr>
          <w:rFonts w:eastAsia="Times New Roman"/>
          <w:color w:val="000000"/>
        </w:rPr>
        <w:t xml:space="preserve">June 30, 2018 – now from only </w:t>
      </w:r>
      <w:r>
        <w:rPr>
          <w:rFonts w:eastAsia="Times New Roman"/>
          <w:strike/>
          <w:color w:val="000000"/>
        </w:rPr>
        <w:t>$5,845</w:t>
      </w:r>
      <w:r w:rsidRPr="00197798">
        <w:rPr>
          <w:rFonts w:eastAsia="Times New Roman"/>
          <w:color w:val="000000"/>
        </w:rPr>
        <w:t xml:space="preserve"> $4,795</w:t>
      </w:r>
      <w:r>
        <w:rPr>
          <w:rFonts w:eastAsia="Times New Roman"/>
          <w:color w:val="000000"/>
        </w:rPr>
        <w:t xml:space="preserve"> per person</w:t>
      </w:r>
    </w:p>
    <w:p w14:paraId="510FCD77" w14:textId="77777777" w:rsidR="00197798" w:rsidRDefault="00197798" w:rsidP="005F6CB0">
      <w:pPr>
        <w:spacing w:after="0" w:line="240" w:lineRule="auto"/>
        <w:contextualSpacing/>
        <w:jc w:val="both"/>
        <w:rPr>
          <w:b/>
          <w:i/>
          <w:u w:val="single"/>
        </w:rPr>
      </w:pPr>
    </w:p>
    <w:p w14:paraId="6B7CB443" w14:textId="67BE7E77" w:rsidR="005F6CB0" w:rsidRPr="00CF5F1C" w:rsidRDefault="005F6CB0" w:rsidP="005F6CB0">
      <w:pPr>
        <w:spacing w:after="0" w:line="240" w:lineRule="auto"/>
        <w:contextualSpacing/>
        <w:jc w:val="both"/>
        <w:rPr>
          <w:b/>
          <w:i/>
          <w:color w:val="000000"/>
          <w:u w:val="single"/>
        </w:rPr>
      </w:pPr>
      <w:r w:rsidRPr="00CF5F1C">
        <w:rPr>
          <w:b/>
          <w:i/>
          <w:u w:val="single"/>
        </w:rPr>
        <w:t xml:space="preserve">Society Islands &amp; Tuamotus </w:t>
      </w:r>
      <w:r w:rsidRPr="00CF5F1C">
        <w:rPr>
          <w:b/>
          <w:u w:val="single"/>
        </w:rPr>
        <w:t>(10 nights):</w:t>
      </w:r>
      <w:r w:rsidRPr="00CF5F1C">
        <w:rPr>
          <w:b/>
          <w:color w:val="000000"/>
          <w:u w:val="single"/>
        </w:rPr>
        <w:t xml:space="preserve"> </w:t>
      </w:r>
    </w:p>
    <w:p w14:paraId="2A1C669A" w14:textId="30327278" w:rsidR="005F6CB0" w:rsidRDefault="00A10A9F" w:rsidP="005F6CB0">
      <w:pPr>
        <w:numPr>
          <w:ilvl w:val="0"/>
          <w:numId w:val="1"/>
        </w:numPr>
        <w:spacing w:after="0" w:line="240" w:lineRule="auto"/>
        <w:contextualSpacing/>
        <w:jc w:val="both"/>
        <w:rPr>
          <w:color w:val="000000"/>
        </w:rPr>
      </w:pPr>
      <w:r>
        <w:rPr>
          <w:color w:val="000000"/>
        </w:rPr>
        <w:t>June 6, 2018</w:t>
      </w:r>
      <w:r w:rsidR="005F6CB0">
        <w:rPr>
          <w:color w:val="000000"/>
        </w:rPr>
        <w:t xml:space="preserve"> – now from only </w:t>
      </w:r>
      <w:r>
        <w:rPr>
          <w:strike/>
          <w:color w:val="000000"/>
        </w:rPr>
        <w:t>$6,0</w:t>
      </w:r>
      <w:r w:rsidR="005F6CB0">
        <w:rPr>
          <w:strike/>
          <w:color w:val="000000"/>
        </w:rPr>
        <w:t>4</w:t>
      </w:r>
      <w:r w:rsidR="005F6CB0" w:rsidRPr="00912BDC">
        <w:rPr>
          <w:strike/>
          <w:color w:val="000000"/>
        </w:rPr>
        <w:t>5</w:t>
      </w:r>
      <w:r w:rsidR="00197798">
        <w:rPr>
          <w:color w:val="000000"/>
        </w:rPr>
        <w:t xml:space="preserve"> $4,995 </w:t>
      </w:r>
      <w:r w:rsidR="005F6CB0">
        <w:rPr>
          <w:color w:val="000000"/>
        </w:rPr>
        <w:t>per person</w:t>
      </w:r>
      <w:r w:rsidR="00D07167">
        <w:rPr>
          <w:color w:val="000000"/>
        </w:rPr>
        <w:t xml:space="preserve"> </w:t>
      </w:r>
    </w:p>
    <w:p w14:paraId="3ED250CA" w14:textId="77777777" w:rsidR="00A10A9F" w:rsidRPr="00CF5F1C" w:rsidRDefault="00A10A9F" w:rsidP="00A10A9F">
      <w:pPr>
        <w:spacing w:after="0" w:line="240" w:lineRule="auto"/>
        <w:contextualSpacing/>
        <w:jc w:val="both"/>
        <w:rPr>
          <w:b/>
          <w:color w:val="000000"/>
          <w:u w:val="single"/>
        </w:rPr>
      </w:pPr>
      <w:r>
        <w:rPr>
          <w:b/>
          <w:i/>
        </w:rPr>
        <w:br/>
      </w:r>
      <w:r>
        <w:rPr>
          <w:b/>
          <w:i/>
          <w:u w:val="single"/>
        </w:rPr>
        <w:t>Marquesas, Tuamotus &amp; Society Islands</w:t>
      </w:r>
      <w:r w:rsidRPr="00CF5F1C">
        <w:rPr>
          <w:b/>
          <w:i/>
          <w:u w:val="single"/>
        </w:rPr>
        <w:t xml:space="preserve"> </w:t>
      </w:r>
      <w:r>
        <w:rPr>
          <w:b/>
          <w:u w:val="single"/>
        </w:rPr>
        <w:t>(14</w:t>
      </w:r>
      <w:r w:rsidRPr="00CF5F1C">
        <w:rPr>
          <w:b/>
          <w:u w:val="single"/>
        </w:rPr>
        <w:t xml:space="preserve"> nights)</w:t>
      </w:r>
      <w:r w:rsidRPr="00CF5F1C">
        <w:rPr>
          <w:b/>
          <w:color w:val="000000"/>
          <w:u w:val="single"/>
        </w:rPr>
        <w:t xml:space="preserve">: </w:t>
      </w:r>
    </w:p>
    <w:p w14:paraId="25722EA0" w14:textId="42CD23E2" w:rsidR="00A10A9F" w:rsidRDefault="002E4B4E" w:rsidP="00A10A9F">
      <w:pPr>
        <w:pStyle w:val="ListParagraph"/>
        <w:numPr>
          <w:ilvl w:val="0"/>
          <w:numId w:val="1"/>
        </w:numPr>
        <w:spacing w:after="0" w:line="240" w:lineRule="auto"/>
        <w:rPr>
          <w:rFonts w:eastAsia="Times New Roman"/>
          <w:color w:val="000000"/>
        </w:rPr>
      </w:pPr>
      <w:r>
        <w:rPr>
          <w:rFonts w:eastAsia="Times New Roman"/>
          <w:color w:val="000000"/>
        </w:rPr>
        <w:t xml:space="preserve">August 11, 2018 </w:t>
      </w:r>
      <w:r w:rsidR="00A10A9F">
        <w:rPr>
          <w:rFonts w:eastAsia="Times New Roman"/>
          <w:color w:val="000000"/>
        </w:rPr>
        <w:t xml:space="preserve">– now from only </w:t>
      </w:r>
      <w:r w:rsidR="00A10A9F">
        <w:rPr>
          <w:rFonts w:eastAsia="Times New Roman"/>
          <w:strike/>
          <w:color w:val="000000"/>
        </w:rPr>
        <w:t>$7,64</w:t>
      </w:r>
      <w:r w:rsidR="00A10A9F" w:rsidRPr="00074865">
        <w:rPr>
          <w:rFonts w:eastAsia="Times New Roman"/>
          <w:strike/>
          <w:color w:val="000000"/>
        </w:rPr>
        <w:t>5</w:t>
      </w:r>
      <w:r w:rsidR="00197798">
        <w:rPr>
          <w:rFonts w:eastAsia="Times New Roman"/>
          <w:color w:val="000000"/>
        </w:rPr>
        <w:t xml:space="preserve"> $6,1</w:t>
      </w:r>
      <w:r w:rsidR="00A10A9F">
        <w:rPr>
          <w:rFonts w:eastAsia="Times New Roman"/>
          <w:color w:val="000000"/>
        </w:rPr>
        <w:t>45 per person</w:t>
      </w:r>
    </w:p>
    <w:p w14:paraId="6EE50ED3" w14:textId="3488FA02" w:rsidR="00420FC5" w:rsidRDefault="00420FC5" w:rsidP="00420FC5">
      <w:pPr>
        <w:spacing w:after="0" w:line="240" w:lineRule="auto"/>
        <w:rPr>
          <w:b/>
          <w:i/>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294FF0B0"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Gauguins—a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 xml:space="preserve">each voyage and special guests on select sailings conducting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0"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3BB65DDB"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Pr>
          <w:rFonts w:cs="Calibri"/>
          <w:bCs/>
          <w:i/>
          <w:color w:val="000000"/>
          <w:sz w:val="20"/>
          <w:szCs w:val="20"/>
        </w:rPr>
        <w:t>, and must be booked by March 10, 2018</w:t>
      </w:r>
      <w:r w:rsidRPr="00A10A9F">
        <w:rPr>
          <w:rFonts w:cs="Calibri"/>
          <w:bCs/>
          <w:i/>
          <w:color w:val="000000"/>
          <w:sz w:val="20"/>
          <w:szCs w:val="20"/>
        </w:rPr>
        <w:t>. Offer may be combined with applicable 3rd guest in stateroom offer and applicable past guest savings but may not be combined with other offers. Port, secur</w:t>
      </w:r>
      <w:r>
        <w:rPr>
          <w:rFonts w:cs="Calibri"/>
          <w:bCs/>
          <w:i/>
          <w:color w:val="000000"/>
          <w:sz w:val="20"/>
          <w:szCs w:val="20"/>
        </w:rPr>
        <w:t>ity, and handling charges of $139-$275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61E6D31C" w14:textId="77777777" w:rsidR="00A10A9F" w:rsidRDefault="00A10A9F" w:rsidP="00A10A9F">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6F3DCBCF" w14:textId="62D0BD34" w:rsidR="00A10A9F" w:rsidRPr="00C431F6" w:rsidRDefault="00A10A9F" w:rsidP="00A10A9F">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sidR="00B40EC6">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p>
    <w:p w14:paraId="30C0C0F5" w14:textId="77777777" w:rsidR="00A10A9F" w:rsidRPr="00C431F6" w:rsidRDefault="00A10A9F" w:rsidP="00A10A9F">
      <w:pPr>
        <w:spacing w:after="0" w:line="240" w:lineRule="auto"/>
        <w:rPr>
          <w:rFonts w:cs="Calibri"/>
          <w:b/>
          <w:bCs/>
          <w:color w:val="000000"/>
        </w:rPr>
      </w:pPr>
    </w:p>
    <w:p w14:paraId="6DB73B1C" w14:textId="77777777" w:rsidR="00A10A9F" w:rsidRPr="009E014F" w:rsidRDefault="00A10A9F" w:rsidP="00A10A9F">
      <w:pPr>
        <w:spacing w:after="0" w:line="240" w:lineRule="auto"/>
        <w:rPr>
          <w:rFonts w:cs="Calibri"/>
          <w:b/>
          <w:bCs/>
          <w:color w:val="000000"/>
        </w:rPr>
      </w:pPr>
      <w:r w:rsidRPr="009E014F">
        <w:rPr>
          <w:rFonts w:cs="Calibri"/>
          <w:b/>
          <w:bCs/>
          <w:color w:val="000000"/>
        </w:rPr>
        <w:t>Media Contact:</w:t>
      </w:r>
    </w:p>
    <w:p w14:paraId="2963A5A6"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Vanessa Bloy </w:t>
      </w:r>
    </w:p>
    <w:p w14:paraId="6ED68A2C"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Paul Gauguin Cruises </w:t>
      </w:r>
    </w:p>
    <w:p w14:paraId="377FB504"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Director of Public Relations </w:t>
      </w:r>
    </w:p>
    <w:p w14:paraId="39503E2F" w14:textId="77777777" w:rsidR="00A10A9F" w:rsidRPr="009E014F" w:rsidRDefault="00A10A9F" w:rsidP="00A10A9F">
      <w:pPr>
        <w:spacing w:after="0" w:line="240" w:lineRule="auto"/>
        <w:rPr>
          <w:rFonts w:cs="Calibri"/>
          <w:bCs/>
          <w:color w:val="000000"/>
        </w:rPr>
      </w:pPr>
      <w:r w:rsidRPr="009E014F">
        <w:rPr>
          <w:rFonts w:cs="Calibri"/>
          <w:bCs/>
          <w:color w:val="000000"/>
        </w:rPr>
        <w:t>(425) 440-6255</w:t>
      </w:r>
    </w:p>
    <w:p w14:paraId="566E61D9" w14:textId="77777777" w:rsidR="00A10A9F" w:rsidRPr="009E014F" w:rsidRDefault="008F69F4" w:rsidP="00A10A9F">
      <w:pPr>
        <w:spacing w:after="0" w:line="240" w:lineRule="auto"/>
        <w:rPr>
          <w:rStyle w:val="Hyperlink"/>
          <w:rFonts w:cs="Calibri"/>
          <w:bCs/>
        </w:rPr>
      </w:pPr>
      <w:hyperlink r:id="rId11" w:history="1">
        <w:r w:rsidR="00A10A9F" w:rsidRPr="009E014F">
          <w:rPr>
            <w:rStyle w:val="Hyperlink"/>
            <w:rFonts w:cs="Calibri"/>
            <w:bCs/>
          </w:rPr>
          <w:t>vbloy@pgcruises.com</w:t>
        </w:r>
      </w:hyperlink>
    </w:p>
    <w:p w14:paraId="3AFCF31A" w14:textId="77777777" w:rsidR="00B40EC6" w:rsidRDefault="00B40EC6" w:rsidP="00A10A9F">
      <w:pPr>
        <w:spacing w:after="0" w:line="240" w:lineRule="auto"/>
      </w:pPr>
    </w:p>
    <w:p w14:paraId="6EC333D4" w14:textId="15070BAF" w:rsidR="00A10A9F" w:rsidRDefault="00B40EC6" w:rsidP="00A10A9F">
      <w:pPr>
        <w:spacing w:after="0" w:line="240" w:lineRule="auto"/>
        <w:rPr>
          <w:i/>
          <w:color w:val="000000"/>
          <w:sz w:val="18"/>
          <w:szCs w:val="18"/>
        </w:rPr>
      </w:pPr>
      <w:r>
        <w:t>†</w:t>
      </w:r>
      <w:r w:rsidR="00A10A9F" w:rsidRPr="00D671A0">
        <w:rPr>
          <w:i/>
          <w:color w:val="000000"/>
          <w:sz w:val="18"/>
          <w:szCs w:val="18"/>
        </w:rPr>
        <w:t xml:space="preserve">From Travel + Leisure Magazine, August 2017 © Time Inc. Affluent Media Group. </w:t>
      </w:r>
      <w:proofErr w:type="gramStart"/>
      <w:r w:rsidR="00A10A9F" w:rsidRPr="00D671A0">
        <w:rPr>
          <w:i/>
          <w:color w:val="000000"/>
          <w:sz w:val="18"/>
          <w:szCs w:val="18"/>
        </w:rPr>
        <w:t>Used under license.</w:t>
      </w:r>
      <w:proofErr w:type="gramEnd"/>
      <w:r w:rsidR="00A10A9F" w:rsidRPr="00D671A0">
        <w:rPr>
          <w:i/>
          <w:color w:val="000000"/>
          <w:sz w:val="18"/>
          <w:szCs w:val="18"/>
        </w:rPr>
        <w:t xml:space="preserve"> Travel + Leisure and Time Inc. Affluent Media Group are not affiliated with, and do not endorse products or se</w:t>
      </w:r>
      <w:r w:rsidR="00A10A9F">
        <w:rPr>
          <w:i/>
          <w:color w:val="000000"/>
          <w:sz w:val="18"/>
          <w:szCs w:val="18"/>
        </w:rPr>
        <w:t>rvices of, Paul Gauguin Cruises.</w:t>
      </w:r>
    </w:p>
    <w:p w14:paraId="51A839A3" w14:textId="77777777" w:rsidR="00A10A9F" w:rsidRDefault="00A10A9F" w:rsidP="00A10A9F">
      <w:pPr>
        <w:spacing w:after="0"/>
      </w:pPr>
    </w:p>
    <w:p w14:paraId="54F553A8" w14:textId="77777777" w:rsidR="00A10A9F" w:rsidRDefault="00A10A9F" w:rsidP="00C21C7D">
      <w:pPr>
        <w:spacing w:after="0" w:line="240" w:lineRule="auto"/>
        <w:rPr>
          <w:rFonts w:cs="Calibri"/>
          <w:b/>
          <w:bCs/>
          <w:color w:val="000000"/>
        </w:rPr>
      </w:pPr>
    </w:p>
    <w:sectPr w:rsidR="00A10A9F"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loy@pgcruises.com" TargetMode="External"/><Relationship Id="rId5" Type="http://schemas.openxmlformats.org/officeDocument/2006/relationships/settings" Target="settings.xml"/><Relationship Id="rId10" Type="http://schemas.openxmlformats.org/officeDocument/2006/relationships/hyperlink" Target="http://www.pgcruises.com"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BA03-8991-4958-8FC2-D43A6555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2018-02-09T21:31:00Z</cp:lastPrinted>
  <dcterms:created xsi:type="dcterms:W3CDTF">2018-02-26T19:03:00Z</dcterms:created>
  <dcterms:modified xsi:type="dcterms:W3CDTF">2018-02-26T19:03:00Z</dcterms:modified>
</cp:coreProperties>
</file>