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F918" w14:textId="77777777" w:rsidR="004B22D2" w:rsidRDefault="004B22D2" w:rsidP="004B22D2">
      <w:pPr>
        <w:jc w:val="center"/>
        <w:rPr>
          <w:b/>
          <w:bCs/>
        </w:rPr>
      </w:pPr>
      <w:r>
        <w:rPr>
          <w:rFonts w:cs="Calibri"/>
          <w:b/>
          <w:bCs/>
          <w:noProof/>
          <w:color w:val="000000"/>
        </w:rPr>
        <w:drawing>
          <wp:inline distT="0" distB="0" distL="0" distR="0" wp14:anchorId="2C157030" wp14:editId="4D7DB236">
            <wp:extent cx="2184400" cy="728133"/>
            <wp:effectExtent l="0" t="0" r="0" b="0"/>
            <wp:docPr id="7" name="Picture 7" descr="C:\Users\vbloy\AppData\Local\Temp\Temp1_PGC-logos_2020_ENG-FR.zip\PGC-logos_2020_ENG-FR\ENGLISH\web\PGC_logo_rgb_72dpi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bloy\AppData\Local\Temp\Temp1_PGC-logos_2020_ENG-FR.zip\PGC-logos_2020_ENG-FR\ENGLISH\web\PGC_logo_rgb_72dpi_ENG.pn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184400" cy="728133"/>
                    </a:xfrm>
                    <a:prstGeom prst="rect">
                      <a:avLst/>
                    </a:prstGeom>
                    <a:noFill/>
                    <a:ln>
                      <a:noFill/>
                    </a:ln>
                  </pic:spPr>
                </pic:pic>
              </a:graphicData>
            </a:graphic>
          </wp:inline>
        </w:drawing>
      </w:r>
    </w:p>
    <w:p w14:paraId="24A8CEDB" w14:textId="34647374" w:rsidR="0010400D" w:rsidRPr="00323468" w:rsidRDefault="00323468" w:rsidP="004B22D2">
      <w:pPr>
        <w:jc w:val="center"/>
        <w:rPr>
          <w:b/>
          <w:bCs/>
        </w:rPr>
      </w:pPr>
      <w:r w:rsidRPr="00323468">
        <w:rPr>
          <w:b/>
          <w:bCs/>
        </w:rPr>
        <w:t>PAUL GAUGUIN CRUISES ANNOUNCES 2024 VOYAGES</w:t>
      </w:r>
    </w:p>
    <w:p w14:paraId="2FE99A58" w14:textId="3DFCBE1B" w:rsidR="00323468" w:rsidRDefault="00323468" w:rsidP="00BF0523">
      <w:pPr>
        <w:jc w:val="center"/>
        <w:rPr>
          <w:b/>
          <w:bCs/>
        </w:rPr>
      </w:pPr>
      <w:r w:rsidRPr="00323468">
        <w:rPr>
          <w:b/>
          <w:bCs/>
        </w:rPr>
        <w:t>IN TAHITI, FRENCH POLYNESIA, FIJI &amp; THE SOUTH PACIFIC</w:t>
      </w:r>
    </w:p>
    <w:p w14:paraId="2415E3C8" w14:textId="77777777" w:rsidR="00827067" w:rsidRDefault="00827067" w:rsidP="00BF0523">
      <w:pPr>
        <w:jc w:val="center"/>
        <w:rPr>
          <w:b/>
          <w:bCs/>
        </w:rPr>
      </w:pPr>
    </w:p>
    <w:p w14:paraId="12F75264" w14:textId="178820DC" w:rsidR="00827067" w:rsidRDefault="00647CFE" w:rsidP="00BF0523">
      <w:pPr>
        <w:jc w:val="center"/>
        <w:rPr>
          <w:i/>
          <w:iCs/>
        </w:rPr>
      </w:pPr>
      <w:r>
        <w:rPr>
          <w:i/>
          <w:iCs/>
        </w:rPr>
        <w:t xml:space="preserve">33 </w:t>
      </w:r>
      <w:r w:rsidR="00827067">
        <w:rPr>
          <w:i/>
          <w:iCs/>
        </w:rPr>
        <w:t>All-Inclusive Luxury Voyages featuring</w:t>
      </w:r>
    </w:p>
    <w:p w14:paraId="4A5885A5" w14:textId="50C5308A" w:rsidR="009F390C" w:rsidRPr="00B65151" w:rsidRDefault="00827067" w:rsidP="00B65151">
      <w:pPr>
        <w:jc w:val="center"/>
        <w:rPr>
          <w:i/>
          <w:iCs/>
        </w:rPr>
      </w:pPr>
      <w:r w:rsidRPr="00827067">
        <w:rPr>
          <w:i/>
          <w:iCs/>
        </w:rPr>
        <w:t>New Itineraries</w:t>
      </w:r>
      <w:r>
        <w:rPr>
          <w:i/>
          <w:iCs/>
        </w:rPr>
        <w:t xml:space="preserve"> &amp; </w:t>
      </w:r>
      <w:r w:rsidRPr="00827067">
        <w:rPr>
          <w:i/>
          <w:iCs/>
        </w:rPr>
        <w:t xml:space="preserve">Maiden </w:t>
      </w:r>
      <w:r>
        <w:rPr>
          <w:i/>
          <w:iCs/>
        </w:rPr>
        <w:t>Ports</w:t>
      </w:r>
    </w:p>
    <w:p w14:paraId="778364F2" w14:textId="780AC8C5" w:rsidR="00856D7B" w:rsidRPr="00702C92" w:rsidRDefault="004B22D2" w:rsidP="00702C92">
      <w:pPr>
        <w:jc w:val="right"/>
      </w:pPr>
      <w:hyperlink r:id="rId7" w:history="1">
        <w:r w:rsidR="009F390C" w:rsidRPr="00756517">
          <w:rPr>
            <w:rStyle w:val="Hyperlink"/>
            <w:rFonts w:ascii="Calibri" w:eastAsia="Times New Roman" w:hAnsi="Calibri" w:cs="Calibri"/>
            <w:b/>
            <w:bCs/>
          </w:rPr>
          <w:t>Link to Images</w:t>
        </w:r>
      </w:hyperlink>
    </w:p>
    <w:p w14:paraId="6096CA66" w14:textId="13DF8472" w:rsidR="00020A13" w:rsidRDefault="00020A13" w:rsidP="00BF0523">
      <w:pPr>
        <w:jc w:val="center"/>
        <w:rPr>
          <w:i/>
          <w:iCs/>
        </w:rPr>
      </w:pPr>
    </w:p>
    <w:p w14:paraId="126482FF" w14:textId="6B17725D" w:rsidR="00A5091D" w:rsidRDefault="00323468" w:rsidP="00140479">
      <w:pPr>
        <w:spacing w:line="360" w:lineRule="auto"/>
      </w:pPr>
      <w:r w:rsidRPr="0038236D">
        <w:rPr>
          <w:b/>
          <w:bCs/>
        </w:rPr>
        <w:t xml:space="preserve">BELLEVUE, WASH. – September </w:t>
      </w:r>
      <w:r w:rsidR="00DD372D">
        <w:rPr>
          <w:b/>
          <w:bCs/>
        </w:rPr>
        <w:t>16</w:t>
      </w:r>
      <w:r w:rsidRPr="0038236D">
        <w:rPr>
          <w:b/>
          <w:bCs/>
        </w:rPr>
        <w:t>, 2022</w:t>
      </w:r>
      <w:r>
        <w:t xml:space="preserve"> </w:t>
      </w:r>
      <w:r w:rsidRPr="009F0673">
        <w:rPr>
          <w:b/>
          <w:bCs/>
        </w:rPr>
        <w:t>–</w:t>
      </w:r>
      <w:r w:rsidR="00827067" w:rsidRPr="009F0673">
        <w:rPr>
          <w:b/>
          <w:bCs/>
        </w:rPr>
        <w:t xml:space="preserve"> </w:t>
      </w:r>
      <w:r w:rsidRPr="009F0673">
        <w:rPr>
          <w:b/>
          <w:bCs/>
        </w:rPr>
        <w:t>Paul Gauguin Cruises</w:t>
      </w:r>
      <w:r w:rsidR="003F7F4D">
        <w:rPr>
          <w:b/>
          <w:bCs/>
        </w:rPr>
        <w:t xml:space="preserve"> </w:t>
      </w:r>
      <w:r>
        <w:t xml:space="preserve">today </w:t>
      </w:r>
      <w:r w:rsidR="00140479">
        <w:t>released a preview of</w:t>
      </w:r>
      <w:r>
        <w:t xml:space="preserve"> </w:t>
      </w:r>
      <w:r w:rsidR="002F1B9F">
        <w:t>its</w:t>
      </w:r>
      <w:r>
        <w:t xml:space="preserve"> </w:t>
      </w:r>
      <w:hyperlink r:id="rId8" w:history="1">
        <w:r w:rsidRPr="00B14733">
          <w:rPr>
            <w:rStyle w:val="Hyperlink"/>
          </w:rPr>
          <w:t>2024 itineraries</w:t>
        </w:r>
      </w:hyperlink>
      <w:r>
        <w:t xml:space="preserve"> for the m/s </w:t>
      </w:r>
      <w:r w:rsidRPr="00C246C1">
        <w:rPr>
          <w:i/>
          <w:iCs/>
        </w:rPr>
        <w:t>Paul Gauguin</w:t>
      </w:r>
      <w:r>
        <w:t>,</w:t>
      </w:r>
      <w:r w:rsidR="00204043">
        <w:t xml:space="preserve"> recently voted</w:t>
      </w:r>
      <w:r w:rsidR="00702C92">
        <w:t xml:space="preserve"> #1 Small-Ship Ocean Cruise Line</w:t>
      </w:r>
      <w:r w:rsidR="00204043">
        <w:t xml:space="preserve"> </w:t>
      </w:r>
      <w:r w:rsidR="00B64FF2">
        <w:t xml:space="preserve">by </w:t>
      </w:r>
      <w:r w:rsidR="00702C92">
        <w:t xml:space="preserve">the discerning readers of </w:t>
      </w:r>
      <w:r w:rsidR="00B64FF2" w:rsidRPr="004F24FB">
        <w:rPr>
          <w:i/>
          <w:iCs/>
        </w:rPr>
        <w:t xml:space="preserve">Travel + </w:t>
      </w:r>
      <w:r w:rsidR="00B64FF2" w:rsidRPr="00702C92">
        <w:rPr>
          <w:i/>
          <w:iCs/>
        </w:rPr>
        <w:t>Leisure</w:t>
      </w:r>
      <w:r w:rsidR="003F7F4D">
        <w:t>.</w:t>
      </w:r>
      <w:r w:rsidRPr="00702C92">
        <w:t xml:space="preserve"> </w:t>
      </w:r>
      <w:r w:rsidR="00702C92" w:rsidRPr="00FB014B">
        <w:rPr>
          <w:b/>
          <w:bCs/>
        </w:rPr>
        <w:t>Reservations open on</w:t>
      </w:r>
      <w:r w:rsidR="00702C92">
        <w:t xml:space="preserve"> </w:t>
      </w:r>
      <w:r w:rsidR="00702C92" w:rsidRPr="00DD372D">
        <w:rPr>
          <w:b/>
          <w:bCs/>
        </w:rPr>
        <w:t>September 22, 2022</w:t>
      </w:r>
      <w:r w:rsidR="00702C92">
        <w:t xml:space="preserve">, with </w:t>
      </w:r>
      <w:r w:rsidR="00356568">
        <w:t xml:space="preserve">33 </w:t>
      </w:r>
      <w:r w:rsidR="00702C92">
        <w:t>voyages offered on seven unique itineraries – two of them brand new – exploring Tahiti, French Polynesia, Fiji, and the South Pacific. Travelers who book early can enjoy up to 3</w:t>
      </w:r>
      <w:r w:rsidR="00E51563">
        <w:t>0</w:t>
      </w:r>
      <w:r w:rsidR="00140479">
        <w:t xml:space="preserve"> percent</w:t>
      </w:r>
      <w:r w:rsidR="00702C92">
        <w:t xml:space="preserve"> in bonus savings on all-inclusive fares starting at $2,</w:t>
      </w:r>
      <w:r w:rsidR="00433F49">
        <w:t xml:space="preserve">990 </w:t>
      </w:r>
      <w:r w:rsidR="00702C92">
        <w:t>per guest on cruises of 7, 10, 11, and 14 nights.</w:t>
      </w:r>
    </w:p>
    <w:p w14:paraId="549D7559" w14:textId="24026132" w:rsidR="002F1B9F" w:rsidRDefault="002F1B9F" w:rsidP="00140479">
      <w:pPr>
        <w:spacing w:line="360" w:lineRule="auto"/>
        <w:ind w:firstLine="720"/>
      </w:pPr>
      <w:r>
        <w:t xml:space="preserve">New for 2024 </w:t>
      </w:r>
      <w:r w:rsidR="0038236D">
        <w:t>are</w:t>
      </w:r>
      <w:r>
        <w:t xml:space="preserve"> a 7-night </w:t>
      </w:r>
      <w:r w:rsidRPr="004816CF">
        <w:rPr>
          <w:b/>
          <w:bCs/>
          <w:i/>
          <w:iCs/>
        </w:rPr>
        <w:t>More Society Islands &amp; Tahiti</w:t>
      </w:r>
      <w:r>
        <w:t xml:space="preserve"> </w:t>
      </w:r>
      <w:r w:rsidR="00702C92">
        <w:t xml:space="preserve">itinerary </w:t>
      </w:r>
      <w:r>
        <w:t xml:space="preserve">featuring a </w:t>
      </w:r>
      <w:r w:rsidR="0090143F">
        <w:t>return to</w:t>
      </w:r>
      <w:r w:rsidR="004816CF" w:rsidRPr="004816CF">
        <w:rPr>
          <w:b/>
          <w:bCs/>
        </w:rPr>
        <w:t xml:space="preserve"> </w:t>
      </w:r>
      <w:r w:rsidRPr="004816CF">
        <w:rPr>
          <w:b/>
          <w:bCs/>
        </w:rPr>
        <w:t>Raiatea</w:t>
      </w:r>
      <w:r w:rsidR="004816CF">
        <w:t xml:space="preserve">; and a 14-night </w:t>
      </w:r>
      <w:r w:rsidR="004816CF" w:rsidRPr="004816CF">
        <w:rPr>
          <w:b/>
          <w:bCs/>
          <w:i/>
          <w:iCs/>
        </w:rPr>
        <w:t>Islands of the Marquesas &amp; Tuamotus</w:t>
      </w:r>
      <w:r w:rsidR="004816CF">
        <w:t xml:space="preserve"> </w:t>
      </w:r>
      <w:r w:rsidR="00702C92">
        <w:t>voyage with</w:t>
      </w:r>
      <w:r w:rsidR="004816CF">
        <w:t xml:space="preserve"> maiden visits to </w:t>
      </w:r>
      <w:proofErr w:type="spellStart"/>
      <w:r w:rsidR="004816CF" w:rsidRPr="004816CF">
        <w:rPr>
          <w:b/>
          <w:bCs/>
        </w:rPr>
        <w:t>Hatih</w:t>
      </w:r>
      <w:r w:rsidR="008A0BC0">
        <w:rPr>
          <w:b/>
          <w:bCs/>
        </w:rPr>
        <w:t>eu</w:t>
      </w:r>
      <w:proofErr w:type="spellEnd"/>
      <w:r w:rsidR="004816CF" w:rsidRPr="004816CF">
        <w:rPr>
          <w:b/>
          <w:bCs/>
        </w:rPr>
        <w:t xml:space="preserve">, </w:t>
      </w:r>
      <w:proofErr w:type="spellStart"/>
      <w:r w:rsidR="004816CF" w:rsidRPr="004816CF">
        <w:rPr>
          <w:b/>
          <w:bCs/>
        </w:rPr>
        <w:t>Nuk</w:t>
      </w:r>
      <w:r w:rsidR="004816CF">
        <w:rPr>
          <w:b/>
          <w:bCs/>
        </w:rPr>
        <w:t>u</w:t>
      </w:r>
      <w:proofErr w:type="spellEnd"/>
      <w:r w:rsidR="004816CF" w:rsidRPr="004816CF">
        <w:rPr>
          <w:b/>
          <w:bCs/>
        </w:rPr>
        <w:t xml:space="preserve"> Hiva</w:t>
      </w:r>
      <w:r w:rsidR="004816CF">
        <w:t xml:space="preserve">; </w:t>
      </w:r>
      <w:r w:rsidR="001F2DBD">
        <w:t xml:space="preserve">and </w:t>
      </w:r>
      <w:proofErr w:type="spellStart"/>
      <w:r w:rsidR="004816CF" w:rsidRPr="004816CF">
        <w:rPr>
          <w:b/>
          <w:bCs/>
        </w:rPr>
        <w:t>Hakah</w:t>
      </w:r>
      <w:r w:rsidR="008A0BC0">
        <w:rPr>
          <w:b/>
          <w:bCs/>
        </w:rPr>
        <w:t>au</w:t>
      </w:r>
      <w:proofErr w:type="spellEnd"/>
      <w:r w:rsidR="004816CF" w:rsidRPr="004816CF">
        <w:rPr>
          <w:b/>
          <w:bCs/>
        </w:rPr>
        <w:t xml:space="preserve">, </w:t>
      </w:r>
      <w:proofErr w:type="spellStart"/>
      <w:r w:rsidR="004816CF" w:rsidRPr="004816CF">
        <w:rPr>
          <w:b/>
          <w:bCs/>
        </w:rPr>
        <w:t>Ua</w:t>
      </w:r>
      <w:proofErr w:type="spellEnd"/>
      <w:r w:rsidR="004816CF">
        <w:t xml:space="preserve"> </w:t>
      </w:r>
      <w:proofErr w:type="spellStart"/>
      <w:r w:rsidR="004816CF" w:rsidRPr="00000B3F">
        <w:rPr>
          <w:b/>
          <w:bCs/>
        </w:rPr>
        <w:t>Pou</w:t>
      </w:r>
      <w:proofErr w:type="spellEnd"/>
      <w:r w:rsidR="00C0364B">
        <w:t xml:space="preserve">, both in the Marquesas Islands. </w:t>
      </w:r>
      <w:r w:rsidR="00C246C1">
        <w:t xml:space="preserve">The new voyages join the line’s portfolio of classic itineraries, popular among savvy travelers seeking immersive </w:t>
      </w:r>
      <w:r w:rsidR="00180007">
        <w:t>experiences</w:t>
      </w:r>
      <w:r w:rsidR="00C246C1">
        <w:t xml:space="preserve"> aboard a </w:t>
      </w:r>
      <w:r w:rsidR="00243E4D">
        <w:t xml:space="preserve">boutique </w:t>
      </w:r>
      <w:r w:rsidR="00C246C1">
        <w:t>ship known for its carefree elegance and</w:t>
      </w:r>
      <w:r w:rsidR="00243E4D">
        <w:t xml:space="preserve"> </w:t>
      </w:r>
      <w:r w:rsidR="000C250B">
        <w:t>trademark Polynesian</w:t>
      </w:r>
      <w:r w:rsidR="00243E4D">
        <w:t xml:space="preserve"> hospitality</w:t>
      </w:r>
      <w:r w:rsidR="00C246C1">
        <w:t>.</w:t>
      </w:r>
    </w:p>
    <w:p w14:paraId="3D9344FD" w14:textId="77777777" w:rsidR="00140479" w:rsidRDefault="004816CF" w:rsidP="00140479">
      <w:pPr>
        <w:spacing w:line="360" w:lineRule="auto"/>
        <w:ind w:firstLine="720"/>
      </w:pPr>
      <w:r>
        <w:t>“</w:t>
      </w:r>
      <w:r w:rsidR="00DA5AB7">
        <w:t xml:space="preserve">Paul Gauguin Cruises’ depth of experience and </w:t>
      </w:r>
      <w:r w:rsidR="00000B3F">
        <w:t>passion for delivering artfully authentic discovery throughout the South P</w:t>
      </w:r>
      <w:r w:rsidR="00DA5AB7">
        <w:t>acific is unmatched</w:t>
      </w:r>
      <w:r w:rsidR="00000B3F">
        <w:t xml:space="preserve">,” shared </w:t>
      </w:r>
      <w:r w:rsidR="00060EDB">
        <w:t>Navin Sawhney, CEO Americas for Paul Gauguin Cruises and PONANT (parent company of the line).</w:t>
      </w:r>
      <w:r w:rsidR="00000B3F">
        <w:t xml:space="preserve"> “Drawing upon our intimate familiarity with these islands, we are thrilled to </w:t>
      </w:r>
      <w:r w:rsidR="0038236D">
        <w:t>introduce</w:t>
      </w:r>
      <w:r w:rsidR="00000B3F">
        <w:t xml:space="preserve"> new itineraries with inaugural visits to little-explored tropical gems</w:t>
      </w:r>
      <w:r w:rsidR="005663B4">
        <w:t>. We</w:t>
      </w:r>
      <w:r w:rsidR="009F0673">
        <w:t xml:space="preserve"> look forward to welcoming </w:t>
      </w:r>
      <w:r w:rsidR="00DF3319">
        <w:t xml:space="preserve">our </w:t>
      </w:r>
      <w:r w:rsidR="009F0673">
        <w:t xml:space="preserve">guests aboard </w:t>
      </w:r>
      <w:r w:rsidR="00B456F8">
        <w:t>th</w:t>
      </w:r>
      <w:r w:rsidR="00204043">
        <w:t xml:space="preserve">e beloved </w:t>
      </w:r>
      <w:r w:rsidR="00B456F8" w:rsidRPr="00B456F8">
        <w:rPr>
          <w:i/>
          <w:iCs/>
        </w:rPr>
        <w:t>Gauguin</w:t>
      </w:r>
      <w:r w:rsidR="00B456F8">
        <w:t xml:space="preserve"> </w:t>
      </w:r>
      <w:r w:rsidR="00180007">
        <w:t>for an unforgettable journey</w:t>
      </w:r>
      <w:r w:rsidR="00204043">
        <w:t xml:space="preserve"> where our officers and staff will deliver the warm and genuine service that has been </w:t>
      </w:r>
      <w:r w:rsidR="00EB485D">
        <w:t>our</w:t>
      </w:r>
      <w:r w:rsidR="00204043">
        <w:t xml:space="preserve"> hallmark for over 24 years</w:t>
      </w:r>
      <w:r w:rsidR="005663B4">
        <w:t>.”</w:t>
      </w:r>
    </w:p>
    <w:p w14:paraId="03EADE22" w14:textId="1657B3A4" w:rsidR="001F2DBD" w:rsidRDefault="001F2DBD" w:rsidP="00140479">
      <w:pPr>
        <w:spacing w:line="360" w:lineRule="auto"/>
        <w:ind w:firstLine="720"/>
      </w:pPr>
      <w:r>
        <w:t>Highlights o</w:t>
      </w:r>
      <w:r w:rsidR="00EB485D">
        <w:t xml:space="preserve">f the </w:t>
      </w:r>
      <w:r>
        <w:t xml:space="preserve">2024 deployment include </w:t>
      </w:r>
      <w:r w:rsidR="009D6995" w:rsidRPr="009D6995">
        <w:rPr>
          <w:b/>
          <w:bCs/>
        </w:rPr>
        <w:t xml:space="preserve">more </w:t>
      </w:r>
      <w:r w:rsidRPr="009D6995">
        <w:rPr>
          <w:b/>
          <w:bCs/>
        </w:rPr>
        <w:t>Bora Bora</w:t>
      </w:r>
      <w:r w:rsidR="009D6995">
        <w:t xml:space="preserve"> – an enduring favorite featured on </w:t>
      </w:r>
      <w:r w:rsidR="00D4122B">
        <w:t>all seven itineraries</w:t>
      </w:r>
      <w:r w:rsidR="009D6995">
        <w:t xml:space="preserve"> with overnight stays on most. Several itineraries feature </w:t>
      </w:r>
      <w:r w:rsidR="009D6995">
        <w:lastRenderedPageBreak/>
        <w:t xml:space="preserve">overnights in </w:t>
      </w:r>
      <w:r w:rsidR="009D6995" w:rsidRPr="00D4122B">
        <w:rPr>
          <w:b/>
          <w:bCs/>
        </w:rPr>
        <w:t>Moorea</w:t>
      </w:r>
      <w:r w:rsidR="009D6995">
        <w:t xml:space="preserve">, and </w:t>
      </w:r>
      <w:r w:rsidR="00D4122B">
        <w:t xml:space="preserve">every cruise includes a visit to the line’s </w:t>
      </w:r>
      <w:r w:rsidR="00D4122B" w:rsidRPr="00D4122B">
        <w:rPr>
          <w:b/>
          <w:bCs/>
        </w:rPr>
        <w:t xml:space="preserve">private islet, Motu </w:t>
      </w:r>
      <w:proofErr w:type="spellStart"/>
      <w:r w:rsidR="00D4122B" w:rsidRPr="00D4122B">
        <w:rPr>
          <w:b/>
          <w:bCs/>
        </w:rPr>
        <w:t>Mahana</w:t>
      </w:r>
      <w:proofErr w:type="spellEnd"/>
      <w:r w:rsidR="00D4122B">
        <w:rPr>
          <w:b/>
          <w:bCs/>
        </w:rPr>
        <w:t xml:space="preserve"> </w:t>
      </w:r>
      <w:r w:rsidR="00D4122B" w:rsidRPr="00D4122B">
        <w:t>on</w:t>
      </w:r>
      <w:r w:rsidR="00D4122B">
        <w:rPr>
          <w:b/>
          <w:bCs/>
        </w:rPr>
        <w:t xml:space="preserve"> </w:t>
      </w:r>
      <w:proofErr w:type="spellStart"/>
      <w:r w:rsidR="00356568">
        <w:t>Taha’a</w:t>
      </w:r>
      <w:proofErr w:type="spellEnd"/>
      <w:r w:rsidR="00D4122B" w:rsidRPr="00D4122B">
        <w:t>.</w:t>
      </w:r>
      <w:r w:rsidR="00D4122B">
        <w:t xml:space="preserve"> Beyond the deep exploration of these </w:t>
      </w:r>
      <w:r w:rsidR="00D4122B" w:rsidRPr="00A20C66">
        <w:rPr>
          <w:b/>
          <w:bCs/>
        </w:rPr>
        <w:t>Society Islands</w:t>
      </w:r>
      <w:r w:rsidR="00D4122B">
        <w:t xml:space="preserve"> destinations, itineraries delve into the treasures of the </w:t>
      </w:r>
      <w:r w:rsidR="00D4122B" w:rsidRPr="00A20C66">
        <w:rPr>
          <w:b/>
          <w:bCs/>
        </w:rPr>
        <w:t>Cook Islands,</w:t>
      </w:r>
      <w:r w:rsidR="00D4122B">
        <w:t xml:space="preserve"> the </w:t>
      </w:r>
      <w:r w:rsidR="00D4122B" w:rsidRPr="00A20C66">
        <w:rPr>
          <w:b/>
          <w:bCs/>
        </w:rPr>
        <w:t>Marquesas</w:t>
      </w:r>
      <w:r w:rsidR="000C250B">
        <w:t xml:space="preserve">, and the </w:t>
      </w:r>
      <w:r w:rsidR="000C250B" w:rsidRPr="00A20C66">
        <w:rPr>
          <w:b/>
          <w:bCs/>
        </w:rPr>
        <w:t>Fijian isles</w:t>
      </w:r>
      <w:r w:rsidR="000C250B">
        <w:t xml:space="preserve">. There is a rare visit to the </w:t>
      </w:r>
      <w:r w:rsidR="000C250B" w:rsidRPr="00A20C66">
        <w:rPr>
          <w:b/>
          <w:bCs/>
        </w:rPr>
        <w:t>Kingdom of Tonga</w:t>
      </w:r>
      <w:r w:rsidR="000C250B">
        <w:t xml:space="preserve">, and discovery of </w:t>
      </w:r>
      <w:proofErr w:type="spellStart"/>
      <w:r w:rsidR="00A20C66" w:rsidRPr="00A20C66">
        <w:rPr>
          <w:b/>
          <w:bCs/>
        </w:rPr>
        <w:t>Fakarava’s</w:t>
      </w:r>
      <w:proofErr w:type="spellEnd"/>
      <w:r w:rsidR="000C250B" w:rsidRPr="00A20C66">
        <w:rPr>
          <w:b/>
          <w:bCs/>
        </w:rPr>
        <w:t xml:space="preserve"> UNESCO-listed Biosphere</w:t>
      </w:r>
      <w:r w:rsidR="000C250B">
        <w:t xml:space="preserve"> </w:t>
      </w:r>
      <w:r w:rsidR="00A20C66">
        <w:t>in</w:t>
      </w:r>
      <w:r w:rsidR="000C250B">
        <w:t xml:space="preserve"> Tuamotus.</w:t>
      </w:r>
    </w:p>
    <w:p w14:paraId="4213F227" w14:textId="7EE12F43" w:rsidR="00020A13" w:rsidRDefault="002F1B9F" w:rsidP="00140479">
      <w:pPr>
        <w:spacing w:line="360" w:lineRule="auto"/>
        <w:ind w:firstLine="720"/>
        <w:rPr>
          <w:b/>
          <w:bCs/>
        </w:rPr>
      </w:pPr>
      <w:r>
        <w:t xml:space="preserve">All </w:t>
      </w:r>
      <w:r w:rsidR="00BF7FBC">
        <w:t>voyages</w:t>
      </w:r>
      <w:r>
        <w:t xml:space="preserve"> </w:t>
      </w:r>
      <w:r w:rsidR="00BF7FBC">
        <w:t>travel</w:t>
      </w:r>
      <w:r>
        <w:t xml:space="preserve"> round-trip from Papeete, Tahiti</w:t>
      </w:r>
      <w:r w:rsidR="00804650">
        <w:t>,</w:t>
      </w:r>
      <w:r>
        <w:t xml:space="preserve"> </w:t>
      </w:r>
      <w:r w:rsidR="00BF7FBC">
        <w:t>except for</w:t>
      </w:r>
      <w:r>
        <w:t xml:space="preserve"> </w:t>
      </w:r>
      <w:r w:rsidR="00356568">
        <w:t xml:space="preserve">two </w:t>
      </w:r>
      <w:r>
        <w:t xml:space="preserve">14-night </w:t>
      </w:r>
      <w:r w:rsidR="00356568">
        <w:t xml:space="preserve">itineraries </w:t>
      </w:r>
      <w:r>
        <w:t>between Papeete and Lautoka, Fiji</w:t>
      </w:r>
      <w:r w:rsidR="00804650">
        <w:t xml:space="preserve"> that cross the International Date Line.</w:t>
      </w:r>
      <w:r w:rsidR="00BF7FBC">
        <w:t xml:space="preserve"> </w:t>
      </w:r>
      <w:r w:rsidR="00C80B42" w:rsidRPr="00CA2B46">
        <w:rPr>
          <w:i/>
          <w:iCs/>
        </w:rPr>
        <w:t>The Gaug</w:t>
      </w:r>
      <w:r w:rsidR="007817A0">
        <w:rPr>
          <w:i/>
          <w:iCs/>
        </w:rPr>
        <w:t>u</w:t>
      </w:r>
      <w:r w:rsidR="00C80B42" w:rsidRPr="00CA2B46">
        <w:rPr>
          <w:i/>
          <w:iCs/>
        </w:rPr>
        <w:t>in’s</w:t>
      </w:r>
      <w:r w:rsidR="00C80B42">
        <w:t xml:space="preserve"> 2</w:t>
      </w:r>
      <w:r w:rsidR="00C5773F">
        <w:t>0</w:t>
      </w:r>
      <w:r w:rsidR="00C80B42">
        <w:t>24 itineraries</w:t>
      </w:r>
      <w:r w:rsidR="00AE231D">
        <w:t xml:space="preserve"> </w:t>
      </w:r>
      <w:r w:rsidR="00FB014B">
        <w:t>are</w:t>
      </w:r>
      <w:r w:rsidR="00C80B42">
        <w:t>:</w:t>
      </w:r>
    </w:p>
    <w:p w14:paraId="659A461C" w14:textId="15155A26" w:rsidR="00C80B42" w:rsidRPr="00140479" w:rsidRDefault="00C80B42" w:rsidP="00140479">
      <w:pPr>
        <w:rPr>
          <w:b/>
          <w:bCs/>
        </w:rPr>
      </w:pPr>
      <w:r w:rsidRPr="005C4C4A">
        <w:rPr>
          <w:b/>
          <w:bCs/>
          <w:i/>
          <w:iCs/>
        </w:rPr>
        <w:t>NEW!</w:t>
      </w:r>
      <w:r>
        <w:rPr>
          <w:b/>
          <w:bCs/>
        </w:rPr>
        <w:t xml:space="preserve"> </w:t>
      </w:r>
      <w:r w:rsidRPr="00E16056">
        <w:rPr>
          <w:b/>
          <w:bCs/>
        </w:rPr>
        <w:t xml:space="preserve">More Society Islands &amp; Tahiti </w:t>
      </w:r>
      <w:r w:rsidR="00140479">
        <w:rPr>
          <w:b/>
          <w:bCs/>
        </w:rPr>
        <w:br/>
      </w:r>
      <w:r>
        <w:t>7 nights / 5 sailings</w:t>
      </w:r>
    </w:p>
    <w:p w14:paraId="1038F67E" w14:textId="459A1BFD" w:rsidR="00C80B42" w:rsidRDefault="00C80B42" w:rsidP="00140479">
      <w:pPr>
        <w:rPr>
          <w:color w:val="000000" w:themeColor="text1"/>
        </w:rPr>
      </w:pPr>
      <w:r w:rsidRPr="00BF7FBC">
        <w:rPr>
          <w:color w:val="000000" w:themeColor="text1"/>
        </w:rPr>
        <w:t xml:space="preserve">Tahiti, Society Islands • </w:t>
      </w:r>
      <w:proofErr w:type="spellStart"/>
      <w:r w:rsidRPr="00BF7FBC">
        <w:rPr>
          <w:color w:val="000000" w:themeColor="text1"/>
        </w:rPr>
        <w:t>Huahine</w:t>
      </w:r>
      <w:proofErr w:type="spellEnd"/>
      <w:r w:rsidRPr="00BF7FBC">
        <w:rPr>
          <w:color w:val="000000" w:themeColor="text1"/>
        </w:rPr>
        <w:t xml:space="preserve">, Society Islands • </w:t>
      </w:r>
      <w:r w:rsidRPr="00BF7FBC">
        <w:rPr>
          <w:b/>
          <w:bCs/>
          <w:color w:val="000000" w:themeColor="text1"/>
        </w:rPr>
        <w:t>Raiatea, Society Islands</w:t>
      </w:r>
      <w:r w:rsidRPr="00BF7FBC">
        <w:rPr>
          <w:color w:val="000000" w:themeColor="text1"/>
        </w:rPr>
        <w:t xml:space="preserve"> • Motu </w:t>
      </w:r>
      <w:proofErr w:type="spellStart"/>
      <w:r w:rsidRPr="00BF7FBC">
        <w:rPr>
          <w:color w:val="000000" w:themeColor="text1"/>
        </w:rPr>
        <w:t>Mahana</w:t>
      </w:r>
      <w:proofErr w:type="spellEnd"/>
      <w:r w:rsidRPr="00BF7FBC">
        <w:rPr>
          <w:color w:val="000000" w:themeColor="text1"/>
        </w:rPr>
        <w:t>/</w:t>
      </w:r>
      <w:proofErr w:type="spellStart"/>
      <w:r w:rsidR="00356568">
        <w:rPr>
          <w:color w:val="000000" w:themeColor="text1"/>
        </w:rPr>
        <w:t>Taha’a</w:t>
      </w:r>
      <w:proofErr w:type="spellEnd"/>
      <w:r w:rsidRPr="00BF7FBC">
        <w:rPr>
          <w:color w:val="000000" w:themeColor="text1"/>
        </w:rPr>
        <w:t xml:space="preserve">, Society Islands • Bora Bora, Society Islands (overnight) • Moorea, Society Islands • Tahiti </w:t>
      </w:r>
    </w:p>
    <w:p w14:paraId="443086D6" w14:textId="77777777" w:rsidR="00140479" w:rsidRPr="00BF7FBC" w:rsidRDefault="00140479" w:rsidP="00140479">
      <w:pPr>
        <w:rPr>
          <w:color w:val="000000" w:themeColor="text1"/>
        </w:rPr>
      </w:pPr>
    </w:p>
    <w:p w14:paraId="4FD348F5" w14:textId="5D087D9F" w:rsidR="005C4C4A" w:rsidRPr="00C72038" w:rsidRDefault="00140479" w:rsidP="00140479">
      <w:pPr>
        <w:rPr>
          <w:b/>
          <w:bCs/>
        </w:rPr>
      </w:pPr>
      <w:r>
        <w:rPr>
          <w:b/>
          <w:bCs/>
          <w:i/>
          <w:iCs/>
        </w:rPr>
        <w:t>N</w:t>
      </w:r>
      <w:r w:rsidR="005C4C4A" w:rsidRPr="005C4C4A">
        <w:rPr>
          <w:b/>
          <w:bCs/>
          <w:i/>
          <w:iCs/>
        </w:rPr>
        <w:t>EW!</w:t>
      </w:r>
      <w:r w:rsidR="005C4C4A">
        <w:rPr>
          <w:b/>
          <w:bCs/>
        </w:rPr>
        <w:t xml:space="preserve"> </w:t>
      </w:r>
      <w:r w:rsidR="005C4C4A" w:rsidRPr="00C72038">
        <w:rPr>
          <w:b/>
          <w:bCs/>
        </w:rPr>
        <w:t>Islands of the Marquesas &amp; Tuamotu</w:t>
      </w:r>
      <w:r w:rsidR="005C4C4A">
        <w:rPr>
          <w:b/>
          <w:bCs/>
        </w:rPr>
        <w:t>s</w:t>
      </w:r>
      <w:r w:rsidR="005C4C4A" w:rsidRPr="00C72038">
        <w:rPr>
          <w:b/>
          <w:bCs/>
        </w:rPr>
        <w:t xml:space="preserve"> </w:t>
      </w:r>
    </w:p>
    <w:p w14:paraId="36A8BE84" w14:textId="318D78D0" w:rsidR="005C4C4A" w:rsidRDefault="005C4C4A" w:rsidP="00140479">
      <w:r>
        <w:t xml:space="preserve">14 nights / 5 sailings </w:t>
      </w:r>
    </w:p>
    <w:p w14:paraId="02A19776" w14:textId="3ED93FDD" w:rsidR="005C4C4A" w:rsidRDefault="005C4C4A" w:rsidP="00140479">
      <w:pPr>
        <w:rPr>
          <w:color w:val="000000" w:themeColor="text1"/>
        </w:rPr>
      </w:pPr>
      <w:r w:rsidRPr="00BF7FBC">
        <w:rPr>
          <w:color w:val="000000" w:themeColor="text1"/>
        </w:rPr>
        <w:t xml:space="preserve">Tahiti, Society Islands • </w:t>
      </w:r>
      <w:proofErr w:type="spellStart"/>
      <w:r w:rsidRPr="00BF7FBC">
        <w:rPr>
          <w:color w:val="000000" w:themeColor="text1"/>
        </w:rPr>
        <w:t>Fakarava</w:t>
      </w:r>
      <w:proofErr w:type="spellEnd"/>
      <w:r w:rsidRPr="00BF7FBC">
        <w:rPr>
          <w:color w:val="000000" w:themeColor="text1"/>
        </w:rPr>
        <w:t xml:space="preserve">, Tuamotus • </w:t>
      </w:r>
      <w:proofErr w:type="spellStart"/>
      <w:r w:rsidRPr="00BF7FBC">
        <w:rPr>
          <w:color w:val="000000" w:themeColor="text1"/>
        </w:rPr>
        <w:t>Omoa</w:t>
      </w:r>
      <w:proofErr w:type="spellEnd"/>
      <w:r w:rsidRPr="00BF7FBC">
        <w:rPr>
          <w:color w:val="000000" w:themeColor="text1"/>
        </w:rPr>
        <w:t xml:space="preserve">, Fatu Hiva, Marquesas Islands • </w:t>
      </w:r>
      <w:proofErr w:type="spellStart"/>
      <w:r w:rsidRPr="00BF7FBC">
        <w:rPr>
          <w:color w:val="000000" w:themeColor="text1"/>
        </w:rPr>
        <w:t>Atuona</w:t>
      </w:r>
      <w:proofErr w:type="spellEnd"/>
      <w:r w:rsidRPr="00BF7FBC">
        <w:rPr>
          <w:color w:val="000000" w:themeColor="text1"/>
        </w:rPr>
        <w:t xml:space="preserve">, Hiva Oa, Marquesas Islands • </w:t>
      </w:r>
      <w:proofErr w:type="spellStart"/>
      <w:r w:rsidRPr="00BF7FBC">
        <w:rPr>
          <w:color w:val="000000" w:themeColor="text1"/>
        </w:rPr>
        <w:t>Hapatoni</w:t>
      </w:r>
      <w:proofErr w:type="spellEnd"/>
      <w:r w:rsidRPr="00BF7FBC">
        <w:rPr>
          <w:color w:val="000000" w:themeColor="text1"/>
        </w:rPr>
        <w:t xml:space="preserve">, </w:t>
      </w:r>
      <w:proofErr w:type="spellStart"/>
      <w:r w:rsidRPr="00BF7FBC">
        <w:rPr>
          <w:color w:val="000000" w:themeColor="text1"/>
        </w:rPr>
        <w:t>Tahuata</w:t>
      </w:r>
      <w:proofErr w:type="spellEnd"/>
      <w:r w:rsidRPr="00BF7FBC">
        <w:rPr>
          <w:color w:val="000000" w:themeColor="text1"/>
        </w:rPr>
        <w:t xml:space="preserve">, Marquesas Islands • </w:t>
      </w:r>
      <w:proofErr w:type="spellStart"/>
      <w:r w:rsidRPr="00BF7FBC">
        <w:rPr>
          <w:b/>
          <w:bCs/>
          <w:color w:val="000000" w:themeColor="text1"/>
        </w:rPr>
        <w:t>Hatiheu</w:t>
      </w:r>
      <w:proofErr w:type="spellEnd"/>
      <w:r w:rsidRPr="00BF7FBC">
        <w:rPr>
          <w:b/>
          <w:bCs/>
          <w:color w:val="000000" w:themeColor="text1"/>
        </w:rPr>
        <w:t xml:space="preserve">, </w:t>
      </w:r>
      <w:proofErr w:type="spellStart"/>
      <w:r w:rsidRPr="00BF7FBC">
        <w:rPr>
          <w:b/>
          <w:bCs/>
          <w:color w:val="000000" w:themeColor="text1"/>
        </w:rPr>
        <w:t>Nuku</w:t>
      </w:r>
      <w:proofErr w:type="spellEnd"/>
      <w:r w:rsidRPr="00BF7FBC">
        <w:rPr>
          <w:b/>
          <w:bCs/>
          <w:color w:val="000000" w:themeColor="text1"/>
        </w:rPr>
        <w:t xml:space="preserve"> Hiva, Marquesas Islands</w:t>
      </w:r>
      <w:r w:rsidRPr="00BF7FBC">
        <w:rPr>
          <w:color w:val="000000" w:themeColor="text1"/>
        </w:rPr>
        <w:t xml:space="preserve"> • </w:t>
      </w:r>
      <w:proofErr w:type="spellStart"/>
      <w:r w:rsidRPr="00BF7FBC">
        <w:rPr>
          <w:b/>
          <w:bCs/>
          <w:color w:val="000000" w:themeColor="text1"/>
        </w:rPr>
        <w:t>Hakah</w:t>
      </w:r>
      <w:r w:rsidR="008A0BC0">
        <w:rPr>
          <w:b/>
          <w:bCs/>
          <w:color w:val="000000" w:themeColor="text1"/>
        </w:rPr>
        <w:t>au</w:t>
      </w:r>
      <w:proofErr w:type="spellEnd"/>
      <w:r w:rsidRPr="00BF7FBC">
        <w:rPr>
          <w:b/>
          <w:bCs/>
          <w:color w:val="000000" w:themeColor="text1"/>
        </w:rPr>
        <w:t xml:space="preserve">, </w:t>
      </w:r>
      <w:proofErr w:type="spellStart"/>
      <w:r w:rsidRPr="00BF7FBC">
        <w:rPr>
          <w:b/>
          <w:bCs/>
          <w:color w:val="000000" w:themeColor="text1"/>
        </w:rPr>
        <w:t>Ua</w:t>
      </w:r>
      <w:proofErr w:type="spellEnd"/>
      <w:r w:rsidRPr="00BF7FBC">
        <w:rPr>
          <w:b/>
          <w:bCs/>
          <w:color w:val="000000" w:themeColor="text1"/>
        </w:rPr>
        <w:t xml:space="preserve"> </w:t>
      </w:r>
      <w:proofErr w:type="spellStart"/>
      <w:r w:rsidRPr="00BF7FBC">
        <w:rPr>
          <w:b/>
          <w:bCs/>
          <w:color w:val="000000" w:themeColor="text1"/>
        </w:rPr>
        <w:t>Pou</w:t>
      </w:r>
      <w:proofErr w:type="spellEnd"/>
      <w:r w:rsidRPr="00BF7FBC">
        <w:rPr>
          <w:b/>
          <w:bCs/>
          <w:color w:val="000000" w:themeColor="text1"/>
        </w:rPr>
        <w:t xml:space="preserve">, Marquesas Islands • </w:t>
      </w:r>
      <w:proofErr w:type="spellStart"/>
      <w:r w:rsidRPr="00BF7FBC">
        <w:rPr>
          <w:color w:val="000000" w:themeColor="text1"/>
        </w:rPr>
        <w:t>Rangiroa</w:t>
      </w:r>
      <w:proofErr w:type="spellEnd"/>
      <w:r w:rsidRPr="00BF7FBC">
        <w:rPr>
          <w:color w:val="000000" w:themeColor="text1"/>
        </w:rPr>
        <w:t xml:space="preserve">, Tuamotus • Bora Bora, Society Islands • Motu </w:t>
      </w:r>
      <w:proofErr w:type="spellStart"/>
      <w:r w:rsidRPr="00BF7FBC">
        <w:rPr>
          <w:color w:val="000000" w:themeColor="text1"/>
        </w:rPr>
        <w:t>Mahana</w:t>
      </w:r>
      <w:proofErr w:type="spellEnd"/>
      <w:r w:rsidRPr="00BF7FBC">
        <w:rPr>
          <w:color w:val="000000" w:themeColor="text1"/>
        </w:rPr>
        <w:t>/</w:t>
      </w:r>
      <w:proofErr w:type="spellStart"/>
      <w:r w:rsidR="00356568">
        <w:rPr>
          <w:color w:val="000000" w:themeColor="text1"/>
        </w:rPr>
        <w:t>Taha’a</w:t>
      </w:r>
      <w:proofErr w:type="spellEnd"/>
      <w:r w:rsidRPr="00BF7FBC">
        <w:rPr>
          <w:color w:val="000000" w:themeColor="text1"/>
        </w:rPr>
        <w:t xml:space="preserve">, Society Islands • Tahiti </w:t>
      </w:r>
    </w:p>
    <w:p w14:paraId="7BD3C101" w14:textId="77777777" w:rsidR="00140479" w:rsidRPr="00BF7FBC" w:rsidRDefault="00140479" w:rsidP="00140479">
      <w:pPr>
        <w:rPr>
          <w:color w:val="000000" w:themeColor="text1"/>
        </w:rPr>
      </w:pPr>
    </w:p>
    <w:p w14:paraId="24CC6174" w14:textId="1B6094DD" w:rsidR="005C4C4A" w:rsidRPr="004D67C6" w:rsidRDefault="005C4C4A" w:rsidP="00140479">
      <w:pPr>
        <w:rPr>
          <w:b/>
          <w:bCs/>
        </w:rPr>
      </w:pPr>
      <w:r w:rsidRPr="004D67C6">
        <w:rPr>
          <w:b/>
          <w:bCs/>
        </w:rPr>
        <w:t>Tahiti &amp; the Society Islands</w:t>
      </w:r>
    </w:p>
    <w:p w14:paraId="153F3250" w14:textId="3B09182F" w:rsidR="005C4C4A" w:rsidRDefault="005C4C4A" w:rsidP="00140479">
      <w:r>
        <w:t xml:space="preserve">7 nights / </w:t>
      </w:r>
      <w:r w:rsidR="00DD0582">
        <w:t xml:space="preserve">6 </w:t>
      </w:r>
      <w:r>
        <w:t>sailings</w:t>
      </w:r>
    </w:p>
    <w:p w14:paraId="3479DDB0" w14:textId="05A0491D" w:rsidR="005C4C4A" w:rsidRDefault="005C4C4A" w:rsidP="00140479">
      <w:pPr>
        <w:rPr>
          <w:color w:val="000000" w:themeColor="text1"/>
        </w:rPr>
      </w:pPr>
      <w:r w:rsidRPr="00BF7FBC">
        <w:rPr>
          <w:color w:val="000000" w:themeColor="text1"/>
        </w:rPr>
        <w:t xml:space="preserve">Tahiti, Society Islands • </w:t>
      </w:r>
      <w:proofErr w:type="spellStart"/>
      <w:r w:rsidRPr="00BF7FBC">
        <w:rPr>
          <w:color w:val="000000" w:themeColor="text1"/>
        </w:rPr>
        <w:t>Huahine</w:t>
      </w:r>
      <w:proofErr w:type="spellEnd"/>
      <w:r w:rsidRPr="00BF7FBC">
        <w:rPr>
          <w:color w:val="000000" w:themeColor="text1"/>
        </w:rPr>
        <w:t xml:space="preserve">, Society Islands • Motu </w:t>
      </w:r>
      <w:proofErr w:type="spellStart"/>
      <w:r w:rsidRPr="00BF7FBC">
        <w:rPr>
          <w:color w:val="000000" w:themeColor="text1"/>
        </w:rPr>
        <w:t>Mahana</w:t>
      </w:r>
      <w:proofErr w:type="spellEnd"/>
      <w:r w:rsidRPr="00BF7FBC">
        <w:rPr>
          <w:color w:val="000000" w:themeColor="text1"/>
        </w:rPr>
        <w:t>/</w:t>
      </w:r>
      <w:proofErr w:type="spellStart"/>
      <w:r w:rsidR="00356568">
        <w:rPr>
          <w:color w:val="000000" w:themeColor="text1"/>
        </w:rPr>
        <w:t>Taha’a</w:t>
      </w:r>
      <w:proofErr w:type="spellEnd"/>
      <w:r w:rsidRPr="00BF7FBC">
        <w:rPr>
          <w:color w:val="000000" w:themeColor="text1"/>
        </w:rPr>
        <w:t xml:space="preserve">, Society Islands • Bora Bora, Society Islands (overnight) • Moorea, Society Islands (overnight) • Tahiti </w:t>
      </w:r>
    </w:p>
    <w:p w14:paraId="712199DA" w14:textId="77777777" w:rsidR="00140479" w:rsidRPr="00BF7FBC" w:rsidRDefault="00140479" w:rsidP="00140479">
      <w:pPr>
        <w:rPr>
          <w:color w:val="000000" w:themeColor="text1"/>
        </w:rPr>
      </w:pPr>
    </w:p>
    <w:p w14:paraId="24CAAF6F" w14:textId="0009823C" w:rsidR="00C80B42" w:rsidRPr="00E16056" w:rsidRDefault="00C80B42" w:rsidP="00140479">
      <w:pPr>
        <w:rPr>
          <w:b/>
          <w:bCs/>
        </w:rPr>
      </w:pPr>
      <w:r w:rsidRPr="00E16056">
        <w:rPr>
          <w:b/>
          <w:bCs/>
        </w:rPr>
        <w:t>Society Islands &amp; Tuamotu</w:t>
      </w:r>
      <w:r>
        <w:rPr>
          <w:b/>
          <w:bCs/>
        </w:rPr>
        <w:t xml:space="preserve">s </w:t>
      </w:r>
    </w:p>
    <w:p w14:paraId="6C3CD34A" w14:textId="71F20F7E" w:rsidR="00C80B42" w:rsidRDefault="00C80B42" w:rsidP="00140479">
      <w:r>
        <w:t>10 nights / 6 sailings</w:t>
      </w:r>
    </w:p>
    <w:p w14:paraId="7482B5B1" w14:textId="31182281" w:rsidR="00C80B42" w:rsidRDefault="00C80B42" w:rsidP="00140479">
      <w:pPr>
        <w:rPr>
          <w:color w:val="000000" w:themeColor="text1"/>
        </w:rPr>
      </w:pPr>
      <w:r w:rsidRPr="00BF7FBC">
        <w:rPr>
          <w:color w:val="000000" w:themeColor="text1"/>
        </w:rPr>
        <w:t xml:space="preserve">Tahiti, Society Islands • </w:t>
      </w:r>
      <w:proofErr w:type="spellStart"/>
      <w:r w:rsidRPr="00BF7FBC">
        <w:rPr>
          <w:color w:val="000000" w:themeColor="text1"/>
        </w:rPr>
        <w:t>Huahine</w:t>
      </w:r>
      <w:proofErr w:type="spellEnd"/>
      <w:r w:rsidRPr="00BF7FBC">
        <w:rPr>
          <w:color w:val="000000" w:themeColor="text1"/>
        </w:rPr>
        <w:t xml:space="preserve">, Society Islands • Bora Bora, Society Islands </w:t>
      </w:r>
      <w:r w:rsidR="005C4C4A" w:rsidRPr="00BF7FBC">
        <w:rPr>
          <w:color w:val="000000" w:themeColor="text1"/>
        </w:rPr>
        <w:t>(overnight)</w:t>
      </w:r>
      <w:r w:rsidRPr="00BF7FBC">
        <w:rPr>
          <w:color w:val="000000" w:themeColor="text1"/>
        </w:rPr>
        <w:t xml:space="preserve"> • </w:t>
      </w:r>
      <w:proofErr w:type="spellStart"/>
      <w:r w:rsidRPr="00BF7FBC">
        <w:rPr>
          <w:color w:val="000000" w:themeColor="text1"/>
        </w:rPr>
        <w:t>Rangiroa</w:t>
      </w:r>
      <w:proofErr w:type="spellEnd"/>
      <w:r w:rsidRPr="00BF7FBC">
        <w:rPr>
          <w:color w:val="000000" w:themeColor="text1"/>
        </w:rPr>
        <w:t xml:space="preserve">, Tuamotus • </w:t>
      </w:r>
      <w:proofErr w:type="spellStart"/>
      <w:r w:rsidRPr="00BF7FBC">
        <w:rPr>
          <w:color w:val="000000" w:themeColor="text1"/>
        </w:rPr>
        <w:t>Fakarava</w:t>
      </w:r>
      <w:proofErr w:type="spellEnd"/>
      <w:r w:rsidRPr="00BF7FBC">
        <w:rPr>
          <w:color w:val="000000" w:themeColor="text1"/>
        </w:rPr>
        <w:t>, Tuamotus</w:t>
      </w:r>
      <w:r w:rsidR="00BB77D5">
        <w:rPr>
          <w:color w:val="000000" w:themeColor="text1"/>
        </w:rPr>
        <w:t xml:space="preserve"> </w:t>
      </w:r>
      <w:r w:rsidRPr="00BF7FBC">
        <w:rPr>
          <w:color w:val="000000" w:themeColor="text1"/>
        </w:rPr>
        <w:t xml:space="preserve">• Motu </w:t>
      </w:r>
      <w:proofErr w:type="spellStart"/>
      <w:r w:rsidRPr="00BF7FBC">
        <w:rPr>
          <w:color w:val="000000" w:themeColor="text1"/>
        </w:rPr>
        <w:t>Mahana</w:t>
      </w:r>
      <w:proofErr w:type="spellEnd"/>
      <w:r w:rsidRPr="00BF7FBC">
        <w:rPr>
          <w:color w:val="000000" w:themeColor="text1"/>
        </w:rPr>
        <w:t>/</w:t>
      </w:r>
      <w:proofErr w:type="spellStart"/>
      <w:r w:rsidR="00356568">
        <w:rPr>
          <w:color w:val="000000" w:themeColor="text1"/>
        </w:rPr>
        <w:t>Taha’a</w:t>
      </w:r>
      <w:proofErr w:type="spellEnd"/>
      <w:r w:rsidRPr="00BF7FBC">
        <w:rPr>
          <w:color w:val="000000" w:themeColor="text1"/>
        </w:rPr>
        <w:t>, Society Islands • Moorea, Society Islands</w:t>
      </w:r>
      <w:r w:rsidR="005C4C4A" w:rsidRPr="00BF7FBC">
        <w:rPr>
          <w:color w:val="000000" w:themeColor="text1"/>
        </w:rPr>
        <w:t xml:space="preserve"> (overnight)</w:t>
      </w:r>
      <w:r w:rsidRPr="00BF7FBC">
        <w:rPr>
          <w:color w:val="000000" w:themeColor="text1"/>
        </w:rPr>
        <w:t xml:space="preserve"> • Tahiti </w:t>
      </w:r>
    </w:p>
    <w:p w14:paraId="05F06E55" w14:textId="77777777" w:rsidR="00140479" w:rsidRPr="00BF7FBC" w:rsidRDefault="00140479" w:rsidP="00140479">
      <w:pPr>
        <w:rPr>
          <w:color w:val="000000" w:themeColor="text1"/>
        </w:rPr>
      </w:pPr>
    </w:p>
    <w:p w14:paraId="72445514" w14:textId="3AF77D7D" w:rsidR="00C80B42" w:rsidRPr="00E16056" w:rsidRDefault="00C80B42" w:rsidP="00140479">
      <w:pPr>
        <w:rPr>
          <w:b/>
          <w:bCs/>
        </w:rPr>
      </w:pPr>
      <w:r w:rsidRPr="00E16056">
        <w:rPr>
          <w:b/>
          <w:bCs/>
        </w:rPr>
        <w:t>Cook Islands &amp; Society Islands</w:t>
      </w:r>
    </w:p>
    <w:p w14:paraId="6421F97F" w14:textId="6E4958B9" w:rsidR="00C80B42" w:rsidRDefault="00C80B42" w:rsidP="00140479">
      <w:r>
        <w:t>11 nights / 6 sailings</w:t>
      </w:r>
    </w:p>
    <w:p w14:paraId="066D613F" w14:textId="73C56095" w:rsidR="00C80B42" w:rsidRDefault="00C80B42" w:rsidP="00140479">
      <w:pPr>
        <w:rPr>
          <w:color w:val="000000" w:themeColor="text1"/>
        </w:rPr>
      </w:pPr>
      <w:r w:rsidRPr="00BF7FBC">
        <w:rPr>
          <w:color w:val="000000" w:themeColor="text1"/>
        </w:rPr>
        <w:t xml:space="preserve">Tahiti, Society Islands • </w:t>
      </w:r>
      <w:proofErr w:type="spellStart"/>
      <w:r w:rsidRPr="00BF7FBC">
        <w:rPr>
          <w:color w:val="000000" w:themeColor="text1"/>
        </w:rPr>
        <w:t>Huahine</w:t>
      </w:r>
      <w:proofErr w:type="spellEnd"/>
      <w:r w:rsidRPr="00BF7FBC">
        <w:rPr>
          <w:color w:val="000000" w:themeColor="text1"/>
        </w:rPr>
        <w:t xml:space="preserve">, Society Islands • Aitutaki, Cook Islands • Rarotonga, Cook Islands • Bora Bora, Society Islands </w:t>
      </w:r>
      <w:r w:rsidR="005C4C4A" w:rsidRPr="00BF7FBC">
        <w:rPr>
          <w:color w:val="000000" w:themeColor="text1"/>
        </w:rPr>
        <w:t>(overnight)</w:t>
      </w:r>
      <w:r w:rsidRPr="00BF7FBC">
        <w:rPr>
          <w:color w:val="000000" w:themeColor="text1"/>
        </w:rPr>
        <w:t xml:space="preserve"> • Motu </w:t>
      </w:r>
      <w:proofErr w:type="spellStart"/>
      <w:r w:rsidRPr="00BF7FBC">
        <w:rPr>
          <w:color w:val="000000" w:themeColor="text1"/>
        </w:rPr>
        <w:t>Mahana</w:t>
      </w:r>
      <w:proofErr w:type="spellEnd"/>
      <w:r w:rsidRPr="00BF7FBC">
        <w:rPr>
          <w:color w:val="000000" w:themeColor="text1"/>
        </w:rPr>
        <w:t>/</w:t>
      </w:r>
      <w:proofErr w:type="spellStart"/>
      <w:r w:rsidR="00356568">
        <w:rPr>
          <w:color w:val="000000" w:themeColor="text1"/>
        </w:rPr>
        <w:t>Taha’a</w:t>
      </w:r>
      <w:proofErr w:type="spellEnd"/>
      <w:r w:rsidRPr="00BF7FBC">
        <w:rPr>
          <w:color w:val="000000" w:themeColor="text1"/>
        </w:rPr>
        <w:t xml:space="preserve">, Society Islands • Moorea, Society Islands </w:t>
      </w:r>
      <w:r w:rsidR="005C4C4A" w:rsidRPr="00BF7FBC">
        <w:rPr>
          <w:color w:val="000000" w:themeColor="text1"/>
        </w:rPr>
        <w:t>(overnight)</w:t>
      </w:r>
      <w:r w:rsidRPr="00BF7FBC">
        <w:rPr>
          <w:color w:val="000000" w:themeColor="text1"/>
        </w:rPr>
        <w:t xml:space="preserve"> • Tahiti </w:t>
      </w:r>
    </w:p>
    <w:p w14:paraId="76172CB0" w14:textId="77777777" w:rsidR="00140479" w:rsidRPr="00BF7FBC" w:rsidRDefault="00140479" w:rsidP="00140479">
      <w:pPr>
        <w:rPr>
          <w:color w:val="000000" w:themeColor="text1"/>
        </w:rPr>
      </w:pPr>
    </w:p>
    <w:p w14:paraId="069E9962" w14:textId="77777777" w:rsidR="004B22D2" w:rsidRDefault="004B22D2" w:rsidP="00140479">
      <w:pPr>
        <w:rPr>
          <w:b/>
          <w:bCs/>
        </w:rPr>
      </w:pPr>
    </w:p>
    <w:p w14:paraId="7788ADE8" w14:textId="77777777" w:rsidR="004B22D2" w:rsidRDefault="004B22D2" w:rsidP="00140479">
      <w:pPr>
        <w:rPr>
          <w:b/>
          <w:bCs/>
        </w:rPr>
      </w:pPr>
    </w:p>
    <w:p w14:paraId="0E282A44" w14:textId="0D6F07BE" w:rsidR="00C80B42" w:rsidRPr="00E16056" w:rsidRDefault="00C80B42" w:rsidP="00140479">
      <w:pPr>
        <w:rPr>
          <w:b/>
          <w:bCs/>
        </w:rPr>
      </w:pPr>
      <w:r w:rsidRPr="00E16056">
        <w:rPr>
          <w:b/>
          <w:bCs/>
        </w:rPr>
        <w:lastRenderedPageBreak/>
        <w:t>Marquesas, Tuamotu</w:t>
      </w:r>
      <w:r>
        <w:rPr>
          <w:b/>
          <w:bCs/>
        </w:rPr>
        <w:t>s</w:t>
      </w:r>
      <w:r w:rsidRPr="00E16056">
        <w:rPr>
          <w:b/>
          <w:bCs/>
        </w:rPr>
        <w:t xml:space="preserve"> &amp; Society Islands</w:t>
      </w:r>
    </w:p>
    <w:p w14:paraId="731AE0A1" w14:textId="0EDD947E" w:rsidR="00C80B42" w:rsidRDefault="00C80B42" w:rsidP="00140479">
      <w:r>
        <w:t>14 nights / 3 sailings</w:t>
      </w:r>
    </w:p>
    <w:p w14:paraId="69287BD1" w14:textId="721A3FD0" w:rsidR="00C80B42" w:rsidRDefault="00C80B42" w:rsidP="00140479">
      <w:pPr>
        <w:rPr>
          <w:color w:val="000000" w:themeColor="text1"/>
        </w:rPr>
      </w:pPr>
      <w:r w:rsidRPr="00BF7FBC">
        <w:rPr>
          <w:color w:val="000000" w:themeColor="text1"/>
        </w:rPr>
        <w:t xml:space="preserve">Tahiti, Society Islands • </w:t>
      </w:r>
      <w:proofErr w:type="spellStart"/>
      <w:r w:rsidRPr="00BF7FBC">
        <w:rPr>
          <w:color w:val="000000" w:themeColor="text1"/>
        </w:rPr>
        <w:t>Fakarava</w:t>
      </w:r>
      <w:proofErr w:type="spellEnd"/>
      <w:r w:rsidRPr="00BF7FBC">
        <w:rPr>
          <w:color w:val="000000" w:themeColor="text1"/>
        </w:rPr>
        <w:t xml:space="preserve">, Tuamotus • </w:t>
      </w:r>
      <w:proofErr w:type="spellStart"/>
      <w:r w:rsidRPr="00BF7FBC">
        <w:rPr>
          <w:color w:val="000000" w:themeColor="text1"/>
        </w:rPr>
        <w:t>Omoa</w:t>
      </w:r>
      <w:proofErr w:type="spellEnd"/>
      <w:r w:rsidRPr="00BF7FBC">
        <w:rPr>
          <w:color w:val="000000" w:themeColor="text1"/>
        </w:rPr>
        <w:t xml:space="preserve">, Fatu Hiva, Marquesas Islands • </w:t>
      </w:r>
      <w:proofErr w:type="spellStart"/>
      <w:r w:rsidRPr="00BF7FBC">
        <w:rPr>
          <w:color w:val="000000" w:themeColor="text1"/>
        </w:rPr>
        <w:t>Atuona</w:t>
      </w:r>
      <w:proofErr w:type="spellEnd"/>
      <w:r w:rsidRPr="00BF7FBC">
        <w:rPr>
          <w:color w:val="000000" w:themeColor="text1"/>
        </w:rPr>
        <w:t xml:space="preserve">, Hiva Oa, Marquesas Islands • </w:t>
      </w:r>
      <w:proofErr w:type="spellStart"/>
      <w:r w:rsidRPr="00BF7FBC">
        <w:rPr>
          <w:color w:val="000000" w:themeColor="text1"/>
        </w:rPr>
        <w:t>Hapatoni</w:t>
      </w:r>
      <w:proofErr w:type="spellEnd"/>
      <w:r w:rsidRPr="00BF7FBC">
        <w:rPr>
          <w:color w:val="000000" w:themeColor="text1"/>
        </w:rPr>
        <w:t xml:space="preserve">, </w:t>
      </w:r>
      <w:proofErr w:type="spellStart"/>
      <w:r w:rsidRPr="00BF7FBC">
        <w:rPr>
          <w:color w:val="000000" w:themeColor="text1"/>
        </w:rPr>
        <w:t>Tahuata</w:t>
      </w:r>
      <w:proofErr w:type="spellEnd"/>
      <w:r w:rsidRPr="00BF7FBC">
        <w:rPr>
          <w:color w:val="000000" w:themeColor="text1"/>
        </w:rPr>
        <w:t xml:space="preserve">, Marquesas Islands • Taiohae, </w:t>
      </w:r>
      <w:proofErr w:type="spellStart"/>
      <w:r w:rsidRPr="00BF7FBC">
        <w:rPr>
          <w:color w:val="000000" w:themeColor="text1"/>
        </w:rPr>
        <w:t>Nuk</w:t>
      </w:r>
      <w:r w:rsidR="00873B4D">
        <w:rPr>
          <w:color w:val="000000" w:themeColor="text1"/>
        </w:rPr>
        <w:t>u</w:t>
      </w:r>
      <w:proofErr w:type="spellEnd"/>
      <w:r w:rsidRPr="00BF7FBC">
        <w:rPr>
          <w:color w:val="000000" w:themeColor="text1"/>
        </w:rPr>
        <w:t xml:space="preserve"> Hiva, Marquesas Islands • </w:t>
      </w:r>
      <w:proofErr w:type="spellStart"/>
      <w:r w:rsidRPr="00BF7FBC">
        <w:rPr>
          <w:color w:val="000000" w:themeColor="text1"/>
        </w:rPr>
        <w:t>Huahine</w:t>
      </w:r>
      <w:proofErr w:type="spellEnd"/>
      <w:r w:rsidRPr="00BF7FBC">
        <w:rPr>
          <w:color w:val="000000" w:themeColor="text1"/>
        </w:rPr>
        <w:t xml:space="preserve">, Society Islands • Bora Bora, Society Islands • Motu </w:t>
      </w:r>
      <w:proofErr w:type="spellStart"/>
      <w:r w:rsidRPr="00BF7FBC">
        <w:rPr>
          <w:color w:val="000000" w:themeColor="text1"/>
        </w:rPr>
        <w:t>Mahana</w:t>
      </w:r>
      <w:proofErr w:type="spellEnd"/>
      <w:r w:rsidRPr="00BF7FBC">
        <w:rPr>
          <w:color w:val="000000" w:themeColor="text1"/>
        </w:rPr>
        <w:t>/</w:t>
      </w:r>
      <w:proofErr w:type="spellStart"/>
      <w:r w:rsidR="00356568">
        <w:rPr>
          <w:color w:val="000000" w:themeColor="text1"/>
        </w:rPr>
        <w:t>Taha’a</w:t>
      </w:r>
      <w:proofErr w:type="spellEnd"/>
      <w:r w:rsidRPr="00BF7FBC">
        <w:rPr>
          <w:color w:val="000000" w:themeColor="text1"/>
        </w:rPr>
        <w:t xml:space="preserve">, Society Islands • Moorea, Society Islands • Tahiti </w:t>
      </w:r>
    </w:p>
    <w:p w14:paraId="740F13B5" w14:textId="77777777" w:rsidR="00140479" w:rsidRPr="00BF7FBC" w:rsidRDefault="00140479" w:rsidP="00140479">
      <w:pPr>
        <w:rPr>
          <w:color w:val="000000" w:themeColor="text1"/>
        </w:rPr>
      </w:pPr>
    </w:p>
    <w:p w14:paraId="6F3D113F" w14:textId="50182754" w:rsidR="00C80B42" w:rsidRPr="00D268BE" w:rsidRDefault="00C80B42" w:rsidP="00140479">
      <w:pPr>
        <w:rPr>
          <w:b/>
          <w:bCs/>
          <w:color w:val="000000" w:themeColor="text1"/>
        </w:rPr>
      </w:pPr>
      <w:r w:rsidRPr="00D268BE">
        <w:rPr>
          <w:b/>
          <w:bCs/>
          <w:color w:val="000000" w:themeColor="text1"/>
        </w:rPr>
        <w:t>Fiji, Tonga, Cook &amp; Society Islands</w:t>
      </w:r>
    </w:p>
    <w:p w14:paraId="096D0C84" w14:textId="33A5BDA5" w:rsidR="00C80B42" w:rsidRPr="00BF7FBC" w:rsidRDefault="00C80B42" w:rsidP="00140479">
      <w:pPr>
        <w:rPr>
          <w:color w:val="000000" w:themeColor="text1"/>
        </w:rPr>
      </w:pPr>
      <w:r w:rsidRPr="00BF7FBC">
        <w:rPr>
          <w:color w:val="000000" w:themeColor="text1"/>
        </w:rPr>
        <w:t>14 nights/ 2 sailings (</w:t>
      </w:r>
      <w:r w:rsidR="00AE47FB">
        <w:rPr>
          <w:color w:val="000000" w:themeColor="text1"/>
        </w:rPr>
        <w:t>or</w:t>
      </w:r>
      <w:r w:rsidRPr="00BF7FBC">
        <w:rPr>
          <w:color w:val="000000" w:themeColor="text1"/>
        </w:rPr>
        <w:t xml:space="preserve"> reverse)</w:t>
      </w:r>
    </w:p>
    <w:p w14:paraId="6DA8EC91" w14:textId="0173FE6B" w:rsidR="00EB485D" w:rsidRDefault="00C80B42" w:rsidP="00140479">
      <w:pPr>
        <w:rPr>
          <w:color w:val="000000" w:themeColor="text1"/>
        </w:rPr>
      </w:pPr>
      <w:r w:rsidRPr="00BF7FBC">
        <w:rPr>
          <w:color w:val="000000" w:themeColor="text1"/>
        </w:rPr>
        <w:t xml:space="preserve">Tahiti, Society Islands </w:t>
      </w:r>
      <w:r w:rsidR="00DD0582" w:rsidRPr="00BF7FBC">
        <w:rPr>
          <w:color w:val="000000" w:themeColor="text1"/>
        </w:rPr>
        <w:t xml:space="preserve">• </w:t>
      </w:r>
      <w:r w:rsidR="00DD0582">
        <w:rPr>
          <w:color w:val="000000" w:themeColor="text1"/>
        </w:rPr>
        <w:t>Moorea,</w:t>
      </w:r>
      <w:r w:rsidR="00DD0582" w:rsidRPr="00BF7FBC">
        <w:rPr>
          <w:color w:val="000000" w:themeColor="text1"/>
        </w:rPr>
        <w:t xml:space="preserve"> Society Islands </w:t>
      </w:r>
      <w:r w:rsidRPr="00BF7FBC">
        <w:rPr>
          <w:color w:val="000000" w:themeColor="text1"/>
        </w:rPr>
        <w:t xml:space="preserve">• Motu </w:t>
      </w:r>
      <w:proofErr w:type="spellStart"/>
      <w:r w:rsidRPr="00BF7FBC">
        <w:rPr>
          <w:color w:val="000000" w:themeColor="text1"/>
        </w:rPr>
        <w:t>Mahana</w:t>
      </w:r>
      <w:proofErr w:type="spellEnd"/>
      <w:r w:rsidRPr="00BF7FBC">
        <w:rPr>
          <w:color w:val="000000" w:themeColor="text1"/>
        </w:rPr>
        <w:t>/</w:t>
      </w:r>
      <w:proofErr w:type="spellStart"/>
      <w:r w:rsidR="00356568">
        <w:rPr>
          <w:color w:val="000000" w:themeColor="text1"/>
        </w:rPr>
        <w:t>Taha’a</w:t>
      </w:r>
      <w:proofErr w:type="spellEnd"/>
      <w:r w:rsidRPr="00BF7FBC">
        <w:rPr>
          <w:color w:val="000000" w:themeColor="text1"/>
        </w:rPr>
        <w:t>, Society Islands • Bora Bora, Society Islands</w:t>
      </w:r>
      <w:r w:rsidR="005C4C4A" w:rsidRPr="00BF7FBC">
        <w:rPr>
          <w:color w:val="000000" w:themeColor="text1"/>
        </w:rPr>
        <w:t xml:space="preserve"> (overnight)</w:t>
      </w:r>
      <w:r w:rsidRPr="00BF7FBC">
        <w:rPr>
          <w:color w:val="000000" w:themeColor="text1"/>
        </w:rPr>
        <w:t xml:space="preserve"> • Aitutaki, Cook Islands • International Date Line </w:t>
      </w:r>
      <w:r w:rsidR="007C5A02" w:rsidRPr="00BF7FBC">
        <w:rPr>
          <w:color w:val="000000" w:themeColor="text1"/>
        </w:rPr>
        <w:t xml:space="preserve">• </w:t>
      </w:r>
      <w:proofErr w:type="spellStart"/>
      <w:r w:rsidR="007C5A02">
        <w:rPr>
          <w:color w:val="000000" w:themeColor="text1"/>
        </w:rPr>
        <w:t>Vava’u</w:t>
      </w:r>
      <w:proofErr w:type="spellEnd"/>
      <w:r w:rsidR="007C5A02">
        <w:rPr>
          <w:color w:val="000000" w:themeColor="text1"/>
        </w:rPr>
        <w:t>, Tonga</w:t>
      </w:r>
      <w:r w:rsidRPr="00BF7FBC">
        <w:rPr>
          <w:color w:val="000000" w:themeColor="text1"/>
        </w:rPr>
        <w:t xml:space="preserve">• </w:t>
      </w:r>
      <w:proofErr w:type="spellStart"/>
      <w:r w:rsidRPr="00BF7FBC">
        <w:rPr>
          <w:color w:val="000000" w:themeColor="text1"/>
        </w:rPr>
        <w:t>Sa</w:t>
      </w:r>
      <w:r w:rsidR="00AE47FB">
        <w:rPr>
          <w:color w:val="000000" w:themeColor="text1"/>
        </w:rPr>
        <w:t>vu</w:t>
      </w:r>
      <w:r w:rsidRPr="00BF7FBC">
        <w:rPr>
          <w:color w:val="000000" w:themeColor="text1"/>
        </w:rPr>
        <w:t>savu</w:t>
      </w:r>
      <w:proofErr w:type="spellEnd"/>
      <w:r w:rsidRPr="00BF7FBC">
        <w:rPr>
          <w:color w:val="000000" w:themeColor="text1"/>
        </w:rPr>
        <w:t xml:space="preserve">, Vanua </w:t>
      </w:r>
      <w:proofErr w:type="spellStart"/>
      <w:r w:rsidRPr="00BF7FBC">
        <w:rPr>
          <w:color w:val="000000" w:themeColor="text1"/>
        </w:rPr>
        <w:t>Levu</w:t>
      </w:r>
      <w:proofErr w:type="spellEnd"/>
      <w:r w:rsidRPr="00BF7FBC">
        <w:rPr>
          <w:color w:val="000000" w:themeColor="text1"/>
        </w:rPr>
        <w:t xml:space="preserve">, Fiji • Suva, Viti </w:t>
      </w:r>
      <w:proofErr w:type="spellStart"/>
      <w:r w:rsidRPr="00BF7FBC">
        <w:rPr>
          <w:color w:val="000000" w:themeColor="text1"/>
        </w:rPr>
        <w:t>Levu</w:t>
      </w:r>
      <w:proofErr w:type="spellEnd"/>
      <w:r w:rsidRPr="00BF7FBC">
        <w:rPr>
          <w:color w:val="000000" w:themeColor="text1"/>
        </w:rPr>
        <w:t xml:space="preserve">, Fiji • </w:t>
      </w:r>
      <w:proofErr w:type="spellStart"/>
      <w:r w:rsidRPr="00BF7FBC">
        <w:rPr>
          <w:color w:val="000000" w:themeColor="text1"/>
        </w:rPr>
        <w:t>Beqa</w:t>
      </w:r>
      <w:proofErr w:type="spellEnd"/>
      <w:r w:rsidRPr="00BF7FBC">
        <w:rPr>
          <w:color w:val="000000" w:themeColor="text1"/>
        </w:rPr>
        <w:t xml:space="preserve"> Island, Fiji • Lautoka, Viti </w:t>
      </w:r>
      <w:proofErr w:type="spellStart"/>
      <w:r w:rsidRPr="00BF7FBC">
        <w:rPr>
          <w:color w:val="000000" w:themeColor="text1"/>
        </w:rPr>
        <w:t>Levu</w:t>
      </w:r>
      <w:proofErr w:type="spellEnd"/>
      <w:r w:rsidRPr="00BF7FBC">
        <w:rPr>
          <w:color w:val="000000" w:themeColor="text1"/>
        </w:rPr>
        <w:t xml:space="preserve"> Island, Fiji</w:t>
      </w:r>
    </w:p>
    <w:p w14:paraId="59F4057E" w14:textId="77777777" w:rsidR="00140479" w:rsidRPr="00702C92" w:rsidRDefault="00140479" w:rsidP="00140479">
      <w:pPr>
        <w:rPr>
          <w:color w:val="000000" w:themeColor="text1"/>
        </w:rPr>
      </w:pPr>
    </w:p>
    <w:p w14:paraId="3AFEF416" w14:textId="311A84A0" w:rsidR="008705C3" w:rsidRDefault="00BF0523" w:rsidP="00140479">
      <w:pPr>
        <w:spacing w:line="360" w:lineRule="auto"/>
        <w:ind w:firstLine="720"/>
        <w:rPr>
          <w:rFonts w:eastAsia="Times New Roman" w:cs="Times New Roman"/>
          <w:color w:val="000000"/>
          <w:shd w:val="clear" w:color="auto" w:fill="FFFFFF"/>
        </w:rPr>
      </w:pPr>
      <w:r w:rsidRPr="00AE231D">
        <w:rPr>
          <w:rFonts w:cs="Lucida Grande"/>
          <w:color w:val="000000"/>
        </w:rPr>
        <w:t xml:space="preserve">Designed specifically to sail the pristine lagoons of the South Seas, </w:t>
      </w:r>
      <w:r w:rsidRPr="00AE231D">
        <w:rPr>
          <w:rFonts w:cs="Lucida Grande"/>
          <w:i/>
          <w:color w:val="000000"/>
        </w:rPr>
        <w:t>The Gauguin</w:t>
      </w:r>
      <w:r w:rsidRPr="00AE231D">
        <w:rPr>
          <w:rFonts w:cs="Lucida Grande"/>
          <w:color w:val="000000"/>
        </w:rPr>
        <w:t xml:space="preserve"> </w:t>
      </w:r>
      <w:r w:rsidR="00AE231D" w:rsidRPr="00AE231D">
        <w:rPr>
          <w:rFonts w:cs="Lucida Grande"/>
          <w:color w:val="000000"/>
        </w:rPr>
        <w:t xml:space="preserve">is </w:t>
      </w:r>
      <w:r w:rsidR="00AE231D" w:rsidRPr="00AE231D">
        <w:rPr>
          <w:rFonts w:eastAsia="Times New Roman" w:cs="Arial"/>
          <w:color w:val="202124"/>
          <w:shd w:val="clear" w:color="auto" w:fill="FFFFFF"/>
        </w:rPr>
        <w:t>eminently</w:t>
      </w:r>
      <w:r w:rsidR="00140479">
        <w:rPr>
          <w:rFonts w:eastAsia="Times New Roman" w:cs="Arial"/>
          <w:color w:val="202124"/>
          <w:shd w:val="clear" w:color="auto" w:fill="FFFFFF"/>
        </w:rPr>
        <w:t xml:space="preserve"> </w:t>
      </w:r>
      <w:r w:rsidR="00AE231D">
        <w:rPr>
          <w:rFonts w:cs="Lucida Grande"/>
          <w:color w:val="000000"/>
        </w:rPr>
        <w:t xml:space="preserve">at home amidst these idyllic isles. </w:t>
      </w:r>
      <w:r w:rsidR="00A6304E">
        <w:rPr>
          <w:rFonts w:eastAsia="Times New Roman" w:cs="Times New Roman"/>
          <w:color w:val="000000"/>
          <w:shd w:val="clear" w:color="auto" w:fill="FFFFFF"/>
        </w:rPr>
        <w:t xml:space="preserve">Recently reimagined with a </w:t>
      </w:r>
      <w:r w:rsidR="008705C3">
        <w:rPr>
          <w:rFonts w:eastAsia="Times New Roman" w:cs="Times New Roman"/>
          <w:color w:val="000000"/>
          <w:shd w:val="clear" w:color="auto" w:fill="FFFFFF"/>
        </w:rPr>
        <w:t xml:space="preserve">contemporary, chic ambience, the 330-guest ship boasts a </w:t>
      </w:r>
      <w:r w:rsidR="00E445D5">
        <w:rPr>
          <w:rFonts w:eastAsia="Times New Roman" w:cs="Times New Roman"/>
          <w:color w:val="000000"/>
          <w:shd w:val="clear" w:color="auto" w:fill="FFFFFF"/>
        </w:rPr>
        <w:t>relaxed</w:t>
      </w:r>
      <w:r w:rsidR="008705C3">
        <w:rPr>
          <w:rFonts w:eastAsia="Times New Roman" w:cs="Times New Roman"/>
          <w:color w:val="000000"/>
          <w:shd w:val="clear" w:color="auto" w:fill="FFFFFF"/>
        </w:rPr>
        <w:t xml:space="preserve">, </w:t>
      </w:r>
      <w:r w:rsidR="00B456F8">
        <w:rPr>
          <w:rFonts w:eastAsia="Times New Roman" w:cs="Times New Roman"/>
          <w:color w:val="000000"/>
          <w:shd w:val="clear" w:color="auto" w:fill="FFFFFF"/>
        </w:rPr>
        <w:t>easy</w:t>
      </w:r>
      <w:r w:rsidR="008705C3">
        <w:rPr>
          <w:rFonts w:eastAsia="Times New Roman" w:cs="Times New Roman"/>
          <w:color w:val="000000"/>
          <w:shd w:val="clear" w:color="auto" w:fill="FFFFFF"/>
        </w:rPr>
        <w:t xml:space="preserve"> elegance with indulgent suites and spacious</w:t>
      </w:r>
      <w:r w:rsidR="00AE47FB">
        <w:rPr>
          <w:rFonts w:eastAsia="Times New Roman" w:cs="Times New Roman"/>
          <w:color w:val="000000"/>
          <w:shd w:val="clear" w:color="auto" w:fill="FFFFFF"/>
        </w:rPr>
        <w:t xml:space="preserve"> </w:t>
      </w:r>
      <w:r w:rsidR="008705C3">
        <w:rPr>
          <w:rFonts w:eastAsia="Times New Roman" w:cs="Times New Roman"/>
          <w:color w:val="000000"/>
          <w:shd w:val="clear" w:color="auto" w:fill="FFFFFF"/>
        </w:rPr>
        <w:t xml:space="preserve">staterooms – many with </w:t>
      </w:r>
      <w:r w:rsidR="00AE47FB">
        <w:rPr>
          <w:rFonts w:eastAsia="Times New Roman" w:cs="Times New Roman"/>
          <w:color w:val="000000"/>
          <w:shd w:val="clear" w:color="auto" w:fill="FFFFFF"/>
        </w:rPr>
        <w:t xml:space="preserve">a </w:t>
      </w:r>
      <w:r w:rsidR="008705C3">
        <w:rPr>
          <w:rFonts w:eastAsia="Times New Roman" w:cs="Times New Roman"/>
          <w:color w:val="000000"/>
          <w:shd w:val="clear" w:color="auto" w:fill="FFFFFF"/>
        </w:rPr>
        <w:t>private balcony – exceptional cuisine, authentic explorations ashore, a commitment to sustainability, and genuinely hospitable service.</w:t>
      </w:r>
    </w:p>
    <w:p w14:paraId="251F4C58" w14:textId="18D69D50" w:rsidR="00B66A54" w:rsidRPr="00B66A54" w:rsidRDefault="00B66A54" w:rsidP="00140479">
      <w:pPr>
        <w:spacing w:line="360" w:lineRule="auto"/>
        <w:rPr>
          <w:rFonts w:cs="Calibri"/>
        </w:rPr>
      </w:pPr>
      <w:r w:rsidRPr="00B66A54">
        <w:rPr>
          <w:rFonts w:cs="Calibri"/>
          <w:spacing w:val="-1"/>
        </w:rPr>
        <w:t>F</w:t>
      </w:r>
      <w:r w:rsidRPr="00B66A54">
        <w:rPr>
          <w:rFonts w:cs="Calibri"/>
          <w:spacing w:val="1"/>
        </w:rPr>
        <w:t>o</w:t>
      </w:r>
      <w:r w:rsidRPr="00B66A54">
        <w:rPr>
          <w:rFonts w:cs="Calibri"/>
        </w:rPr>
        <w:t>r</w:t>
      </w:r>
      <w:r w:rsidRPr="00B66A54">
        <w:rPr>
          <w:rFonts w:cs="Calibri"/>
          <w:spacing w:val="20"/>
        </w:rPr>
        <w:t xml:space="preserve"> </w:t>
      </w:r>
      <w:r w:rsidRPr="00B66A54">
        <w:rPr>
          <w:rFonts w:cs="Calibri"/>
          <w:spacing w:val="1"/>
        </w:rPr>
        <w:t>mo</w:t>
      </w:r>
      <w:r w:rsidRPr="00B66A54">
        <w:rPr>
          <w:rFonts w:cs="Calibri"/>
          <w:spacing w:val="-3"/>
        </w:rPr>
        <w:t>r</w:t>
      </w:r>
      <w:r w:rsidRPr="00B66A54">
        <w:rPr>
          <w:rFonts w:cs="Calibri"/>
        </w:rPr>
        <w:t>e</w:t>
      </w:r>
      <w:r w:rsidRPr="00B66A54">
        <w:rPr>
          <w:rFonts w:cs="Calibri"/>
          <w:spacing w:val="20"/>
        </w:rPr>
        <w:t xml:space="preserve"> </w:t>
      </w:r>
      <w:r w:rsidRPr="00B66A54">
        <w:rPr>
          <w:rFonts w:cs="Calibri"/>
        </w:rPr>
        <w:t>i</w:t>
      </w:r>
      <w:r w:rsidRPr="00B66A54">
        <w:rPr>
          <w:rFonts w:cs="Calibri"/>
          <w:spacing w:val="-1"/>
        </w:rPr>
        <w:t>n</w:t>
      </w:r>
      <w:r w:rsidRPr="00B66A54">
        <w:rPr>
          <w:rFonts w:cs="Calibri"/>
        </w:rPr>
        <w:t>f</w:t>
      </w:r>
      <w:r w:rsidRPr="00B66A54">
        <w:rPr>
          <w:rFonts w:cs="Calibri"/>
          <w:spacing w:val="1"/>
        </w:rPr>
        <w:t>o</w:t>
      </w:r>
      <w:r w:rsidRPr="00B66A54">
        <w:rPr>
          <w:rFonts w:cs="Calibri"/>
          <w:spacing w:val="-3"/>
        </w:rPr>
        <w:t>r</w:t>
      </w:r>
      <w:r w:rsidRPr="00B66A54">
        <w:rPr>
          <w:rFonts w:cs="Calibri"/>
          <w:spacing w:val="1"/>
        </w:rPr>
        <w:t>m</w:t>
      </w:r>
      <w:r w:rsidRPr="00B66A54">
        <w:rPr>
          <w:rFonts w:cs="Calibri"/>
          <w:spacing w:val="-3"/>
        </w:rPr>
        <w:t>a</w:t>
      </w:r>
      <w:r w:rsidRPr="00B66A54">
        <w:rPr>
          <w:rFonts w:cs="Calibri"/>
        </w:rPr>
        <w:t>ti</w:t>
      </w:r>
      <w:r w:rsidRPr="00B66A54">
        <w:rPr>
          <w:rFonts w:cs="Calibri"/>
          <w:spacing w:val="1"/>
        </w:rPr>
        <w:t>o</w:t>
      </w:r>
      <w:r w:rsidRPr="00B66A54">
        <w:rPr>
          <w:rFonts w:cs="Calibri"/>
        </w:rPr>
        <w:t>n</w:t>
      </w:r>
      <w:r w:rsidRPr="00B66A54">
        <w:rPr>
          <w:rFonts w:cs="Calibri"/>
          <w:spacing w:val="19"/>
        </w:rPr>
        <w:t xml:space="preserve"> </w:t>
      </w:r>
      <w:r w:rsidRPr="00B66A54">
        <w:rPr>
          <w:rFonts w:cs="Calibri"/>
          <w:spacing w:val="1"/>
        </w:rPr>
        <w:t>o</w:t>
      </w:r>
      <w:r w:rsidRPr="00B66A54">
        <w:rPr>
          <w:rFonts w:cs="Calibri"/>
        </w:rPr>
        <w:t>n</w:t>
      </w:r>
      <w:r w:rsidRPr="00B66A54">
        <w:rPr>
          <w:rFonts w:cs="Calibri"/>
          <w:spacing w:val="19"/>
        </w:rPr>
        <w:t xml:space="preserve"> </w:t>
      </w:r>
      <w:r w:rsidRPr="00B66A54">
        <w:rPr>
          <w:rFonts w:cs="Calibri"/>
          <w:spacing w:val="1"/>
        </w:rPr>
        <w:t>P</w:t>
      </w:r>
      <w:r w:rsidRPr="00B66A54">
        <w:rPr>
          <w:rFonts w:cs="Calibri"/>
        </w:rPr>
        <w:t>a</w:t>
      </w:r>
      <w:r w:rsidRPr="00B66A54">
        <w:rPr>
          <w:rFonts w:cs="Calibri"/>
          <w:spacing w:val="-1"/>
        </w:rPr>
        <w:t>u</w:t>
      </w:r>
      <w:r w:rsidRPr="00B66A54">
        <w:rPr>
          <w:rFonts w:cs="Calibri"/>
        </w:rPr>
        <w:t>l</w:t>
      </w:r>
      <w:r w:rsidRPr="00B66A54">
        <w:rPr>
          <w:rFonts w:cs="Calibri"/>
          <w:spacing w:val="20"/>
        </w:rPr>
        <w:t xml:space="preserve"> </w:t>
      </w:r>
      <w:r w:rsidRPr="00B66A54">
        <w:rPr>
          <w:rFonts w:cs="Calibri"/>
        </w:rPr>
        <w:t>Ga</w:t>
      </w:r>
      <w:r w:rsidRPr="00B66A54">
        <w:rPr>
          <w:rFonts w:cs="Calibri"/>
          <w:spacing w:val="-1"/>
        </w:rPr>
        <w:t>ugu</w:t>
      </w:r>
      <w:r w:rsidRPr="00B66A54">
        <w:rPr>
          <w:rFonts w:cs="Calibri"/>
        </w:rPr>
        <w:t>in</w:t>
      </w:r>
      <w:r w:rsidRPr="00B66A54">
        <w:rPr>
          <w:rFonts w:cs="Calibri"/>
          <w:spacing w:val="19"/>
        </w:rPr>
        <w:t xml:space="preserve"> </w:t>
      </w:r>
      <w:r w:rsidRPr="00B66A54">
        <w:rPr>
          <w:rFonts w:cs="Calibri"/>
        </w:rPr>
        <w:t>Cr</w:t>
      </w:r>
      <w:r w:rsidRPr="00B66A54">
        <w:rPr>
          <w:rFonts w:cs="Calibri"/>
          <w:spacing w:val="-1"/>
        </w:rPr>
        <w:t>u</w:t>
      </w:r>
      <w:r w:rsidRPr="00B66A54">
        <w:rPr>
          <w:rFonts w:cs="Calibri"/>
        </w:rPr>
        <w:t>is</w:t>
      </w:r>
      <w:r w:rsidRPr="00B66A54">
        <w:rPr>
          <w:rFonts w:cs="Calibri"/>
          <w:spacing w:val="1"/>
        </w:rPr>
        <w:t>e</w:t>
      </w:r>
      <w:r w:rsidRPr="00B66A54">
        <w:rPr>
          <w:rFonts w:cs="Calibri"/>
        </w:rPr>
        <w:t>s,</w:t>
      </w:r>
      <w:r w:rsidRPr="00B66A54">
        <w:rPr>
          <w:rFonts w:cs="Calibri"/>
          <w:spacing w:val="20"/>
        </w:rPr>
        <w:t xml:space="preserve"> </w:t>
      </w:r>
      <w:r w:rsidRPr="00B66A54">
        <w:rPr>
          <w:rFonts w:cs="Calibri"/>
          <w:spacing w:val="-1"/>
        </w:rPr>
        <w:t>p</w:t>
      </w:r>
      <w:r w:rsidRPr="00B66A54">
        <w:rPr>
          <w:rFonts w:cs="Calibri"/>
        </w:rPr>
        <w:t>lease</w:t>
      </w:r>
      <w:r w:rsidRPr="00B66A54">
        <w:rPr>
          <w:rFonts w:cs="Calibri"/>
          <w:spacing w:val="20"/>
        </w:rPr>
        <w:t xml:space="preserve"> </w:t>
      </w:r>
      <w:r w:rsidRPr="00B66A54">
        <w:rPr>
          <w:rFonts w:cs="Calibri"/>
          <w:spacing w:val="-2"/>
        </w:rPr>
        <w:t>c</w:t>
      </w:r>
      <w:r w:rsidRPr="00B66A54">
        <w:rPr>
          <w:rFonts w:cs="Calibri"/>
          <w:spacing w:val="1"/>
        </w:rPr>
        <w:t>o</w:t>
      </w:r>
      <w:r w:rsidRPr="00B66A54">
        <w:rPr>
          <w:rFonts w:cs="Calibri"/>
          <w:spacing w:val="-1"/>
        </w:rPr>
        <w:t>n</w:t>
      </w:r>
      <w:r w:rsidRPr="00B66A54">
        <w:rPr>
          <w:rFonts w:cs="Calibri"/>
        </w:rPr>
        <w:t>tact</w:t>
      </w:r>
      <w:r w:rsidRPr="00B66A54">
        <w:rPr>
          <w:rFonts w:cs="Calibri"/>
          <w:spacing w:val="20"/>
        </w:rPr>
        <w:t xml:space="preserve"> </w:t>
      </w:r>
      <w:r w:rsidRPr="00B66A54">
        <w:rPr>
          <w:rFonts w:cs="Calibri"/>
        </w:rPr>
        <w:t>a</w:t>
      </w:r>
      <w:r w:rsidRPr="00B66A54">
        <w:rPr>
          <w:rFonts w:cs="Calibri"/>
          <w:spacing w:val="20"/>
        </w:rPr>
        <w:t xml:space="preserve"> </w:t>
      </w:r>
      <w:r w:rsidRPr="00B66A54">
        <w:rPr>
          <w:rFonts w:cs="Calibri"/>
        </w:rPr>
        <w:t>Tr</w:t>
      </w:r>
      <w:r w:rsidRPr="00B66A54">
        <w:rPr>
          <w:rFonts w:cs="Calibri"/>
          <w:spacing w:val="-3"/>
        </w:rPr>
        <w:t>a</w:t>
      </w:r>
      <w:r w:rsidRPr="00B66A54">
        <w:rPr>
          <w:rFonts w:cs="Calibri"/>
          <w:spacing w:val="1"/>
        </w:rPr>
        <w:t>ve</w:t>
      </w:r>
      <w:r w:rsidRPr="00B66A54">
        <w:rPr>
          <w:rFonts w:cs="Calibri"/>
        </w:rPr>
        <w:t>l</w:t>
      </w:r>
      <w:r w:rsidRPr="00B66A54">
        <w:rPr>
          <w:rFonts w:cs="Calibri"/>
          <w:spacing w:val="17"/>
        </w:rPr>
        <w:t xml:space="preserve"> </w:t>
      </w:r>
      <w:r w:rsidRPr="00B66A54">
        <w:rPr>
          <w:rFonts w:cs="Calibri"/>
          <w:spacing w:val="1"/>
        </w:rPr>
        <w:t>P</w:t>
      </w:r>
      <w:r w:rsidRPr="00B66A54">
        <w:rPr>
          <w:rFonts w:cs="Calibri"/>
        </w:rPr>
        <w:t>r</w:t>
      </w:r>
      <w:r w:rsidRPr="00B66A54">
        <w:rPr>
          <w:rFonts w:cs="Calibri"/>
          <w:spacing w:val="1"/>
        </w:rPr>
        <w:t>o</w:t>
      </w:r>
      <w:r w:rsidRPr="00B66A54">
        <w:rPr>
          <w:rFonts w:cs="Calibri"/>
        </w:rPr>
        <w:t>f</w:t>
      </w:r>
      <w:r w:rsidRPr="00B66A54">
        <w:rPr>
          <w:rFonts w:cs="Calibri"/>
          <w:spacing w:val="1"/>
        </w:rPr>
        <w:t>e</w:t>
      </w:r>
      <w:r w:rsidRPr="00B66A54">
        <w:rPr>
          <w:rFonts w:cs="Calibri"/>
          <w:spacing w:val="-2"/>
        </w:rPr>
        <w:t>s</w:t>
      </w:r>
      <w:r w:rsidRPr="00B66A54">
        <w:rPr>
          <w:rFonts w:cs="Calibri"/>
        </w:rPr>
        <w:t>si</w:t>
      </w:r>
      <w:r w:rsidRPr="00B66A54">
        <w:rPr>
          <w:rFonts w:cs="Calibri"/>
          <w:spacing w:val="1"/>
        </w:rPr>
        <w:t>o</w:t>
      </w:r>
      <w:r w:rsidRPr="00B66A54">
        <w:rPr>
          <w:rFonts w:cs="Calibri"/>
          <w:spacing w:val="-1"/>
        </w:rPr>
        <w:t>n</w:t>
      </w:r>
      <w:r w:rsidRPr="00B66A54">
        <w:rPr>
          <w:rFonts w:cs="Calibri"/>
        </w:rPr>
        <w:t>al,</w:t>
      </w:r>
      <w:r w:rsidRPr="00B66A54">
        <w:rPr>
          <w:rFonts w:cs="Calibri"/>
          <w:spacing w:val="20"/>
        </w:rPr>
        <w:t xml:space="preserve"> </w:t>
      </w:r>
      <w:r w:rsidRPr="00B66A54">
        <w:rPr>
          <w:rFonts w:cs="Calibri"/>
        </w:rPr>
        <w:t>call</w:t>
      </w:r>
      <w:r w:rsidRPr="00B66A54">
        <w:rPr>
          <w:rFonts w:cs="Calibri"/>
          <w:spacing w:val="19"/>
        </w:rPr>
        <w:t xml:space="preserve"> </w:t>
      </w:r>
      <w:r w:rsidRPr="00B66A54">
        <w:rPr>
          <w:rFonts w:cs="Calibri"/>
          <w:spacing w:val="-2"/>
        </w:rPr>
        <w:t>8</w:t>
      </w:r>
      <w:r w:rsidRPr="00B66A54">
        <w:rPr>
          <w:rFonts w:cs="Calibri"/>
          <w:spacing w:val="1"/>
        </w:rPr>
        <w:t>0</w:t>
      </w:r>
      <w:r w:rsidRPr="00B66A54">
        <w:rPr>
          <w:rFonts w:cs="Calibri"/>
          <w:spacing w:val="2"/>
        </w:rPr>
        <w:t>0</w:t>
      </w:r>
      <w:r w:rsidRPr="00B66A54">
        <w:rPr>
          <w:rFonts w:cs="Calibri"/>
          <w:spacing w:val="-3"/>
        </w:rPr>
        <w:t>-</w:t>
      </w:r>
      <w:r w:rsidRPr="00B66A54">
        <w:rPr>
          <w:rFonts w:cs="Calibri"/>
          <w:spacing w:val="1"/>
        </w:rPr>
        <w:t>8</w:t>
      </w:r>
      <w:r w:rsidRPr="00B66A54">
        <w:rPr>
          <w:rFonts w:cs="Calibri"/>
          <w:spacing w:val="-2"/>
        </w:rPr>
        <w:t>4</w:t>
      </w:r>
      <w:r w:rsidRPr="00B66A54">
        <w:rPr>
          <w:rFonts w:cs="Calibri"/>
          <w:spacing w:val="-1"/>
        </w:rPr>
        <w:t>8</w:t>
      </w:r>
      <w:r w:rsidRPr="00B66A54">
        <w:rPr>
          <w:rFonts w:cs="Calibri"/>
        </w:rPr>
        <w:t>-</w:t>
      </w:r>
      <w:r w:rsidRPr="00B66A54">
        <w:rPr>
          <w:rFonts w:cs="Calibri"/>
          <w:spacing w:val="1"/>
        </w:rPr>
        <w:t>6</w:t>
      </w:r>
      <w:r w:rsidRPr="00B66A54">
        <w:rPr>
          <w:rFonts w:cs="Calibri"/>
          <w:spacing w:val="-1"/>
        </w:rPr>
        <w:t>1</w:t>
      </w:r>
      <w:r w:rsidRPr="00B66A54">
        <w:rPr>
          <w:rFonts w:cs="Calibri"/>
          <w:spacing w:val="1"/>
        </w:rPr>
        <w:t>72</w:t>
      </w:r>
      <w:r w:rsidRPr="00B66A54">
        <w:rPr>
          <w:rFonts w:cs="Calibri"/>
        </w:rPr>
        <w:t>,</w:t>
      </w:r>
      <w:r w:rsidRPr="00B66A54">
        <w:rPr>
          <w:rFonts w:cs="Calibri"/>
          <w:spacing w:val="20"/>
        </w:rPr>
        <w:t xml:space="preserve"> </w:t>
      </w:r>
      <w:r w:rsidRPr="00B66A54">
        <w:rPr>
          <w:rFonts w:cs="Calibri"/>
          <w:spacing w:val="1"/>
        </w:rPr>
        <w:t>o</w:t>
      </w:r>
      <w:r w:rsidRPr="00B66A54">
        <w:rPr>
          <w:rFonts w:cs="Calibri"/>
        </w:rPr>
        <w:t xml:space="preserve">r </w:t>
      </w:r>
      <w:r w:rsidRPr="00B66A54">
        <w:rPr>
          <w:rFonts w:cs="Calibri"/>
          <w:spacing w:val="1"/>
        </w:rPr>
        <w:t>v</w:t>
      </w:r>
      <w:r w:rsidRPr="00B66A54">
        <w:rPr>
          <w:rFonts w:cs="Calibri"/>
        </w:rPr>
        <w:t xml:space="preserve">isit </w:t>
      </w:r>
      <w:hyperlink r:id="rId9" w:history="1">
        <w:r w:rsidRPr="00B66A54">
          <w:rPr>
            <w:rStyle w:val="Hyperlink"/>
            <w:rFonts w:cs="Calibri"/>
          </w:rPr>
          <w:t>w</w:t>
        </w:r>
        <w:r w:rsidRPr="00B66A54">
          <w:rPr>
            <w:rStyle w:val="Hyperlink"/>
            <w:rFonts w:cs="Calibri"/>
            <w:spacing w:val="-2"/>
          </w:rPr>
          <w:t>w</w:t>
        </w:r>
        <w:r w:rsidRPr="00B66A54">
          <w:rPr>
            <w:rStyle w:val="Hyperlink"/>
            <w:rFonts w:cs="Calibri"/>
          </w:rPr>
          <w:t>w.</w:t>
        </w:r>
        <w:r w:rsidRPr="00B66A54">
          <w:rPr>
            <w:rStyle w:val="Hyperlink"/>
            <w:rFonts w:cs="Calibri"/>
            <w:spacing w:val="-1"/>
          </w:rPr>
          <w:t>pg</w:t>
        </w:r>
        <w:r w:rsidRPr="00B66A54">
          <w:rPr>
            <w:rStyle w:val="Hyperlink"/>
            <w:rFonts w:cs="Calibri"/>
          </w:rPr>
          <w:t>cr</w:t>
        </w:r>
        <w:r w:rsidRPr="00B66A54">
          <w:rPr>
            <w:rStyle w:val="Hyperlink"/>
            <w:rFonts w:cs="Calibri"/>
            <w:spacing w:val="-1"/>
          </w:rPr>
          <w:t>u</w:t>
        </w:r>
        <w:r w:rsidRPr="00B66A54">
          <w:rPr>
            <w:rStyle w:val="Hyperlink"/>
            <w:rFonts w:cs="Calibri"/>
          </w:rPr>
          <w:t>ises.</w:t>
        </w:r>
        <w:r w:rsidRPr="00B66A54">
          <w:rPr>
            <w:rStyle w:val="Hyperlink"/>
            <w:rFonts w:cs="Calibri"/>
            <w:spacing w:val="-2"/>
          </w:rPr>
          <w:t>c</w:t>
        </w:r>
        <w:r w:rsidRPr="00B66A54">
          <w:rPr>
            <w:rStyle w:val="Hyperlink"/>
            <w:rFonts w:cs="Calibri"/>
            <w:spacing w:val="1"/>
          </w:rPr>
          <w:t>o</w:t>
        </w:r>
        <w:r w:rsidRPr="00B66A54">
          <w:rPr>
            <w:rStyle w:val="Hyperlink"/>
            <w:rFonts w:cs="Calibri"/>
          </w:rPr>
          <w:t>m</w:t>
        </w:r>
        <w:r w:rsidRPr="00B66A54">
          <w:rPr>
            <w:rStyle w:val="Hyperlink"/>
            <w:rFonts w:cs="Calibri"/>
            <w:color w:val="000000"/>
          </w:rPr>
          <w:t>.</w:t>
        </w:r>
      </w:hyperlink>
    </w:p>
    <w:p w14:paraId="5505A2CF" w14:textId="5443B704" w:rsidR="008705C3" w:rsidRDefault="008705C3" w:rsidP="00140479">
      <w:pPr>
        <w:spacing w:line="360" w:lineRule="auto"/>
        <w:rPr>
          <w:rFonts w:eastAsia="Times New Roman" w:cs="Times New Roman"/>
          <w:color w:val="000000"/>
          <w:shd w:val="clear" w:color="auto" w:fill="FFFFFF"/>
        </w:rPr>
      </w:pPr>
    </w:p>
    <w:p w14:paraId="5D4A3369" w14:textId="77777777" w:rsidR="00761CF4" w:rsidRPr="006D308A" w:rsidRDefault="00761CF4" w:rsidP="00761CF4">
      <w:pPr>
        <w:pStyle w:val="NormalWeb"/>
        <w:shd w:val="clear" w:color="auto" w:fill="FFFFFF"/>
        <w:spacing w:before="0" w:beforeAutospacing="0" w:after="0" w:afterAutospacing="0" w:line="360" w:lineRule="auto"/>
        <w:rPr>
          <w:rFonts w:ascii="Candara" w:hAnsi="Candara" w:cstheme="minorHAnsi"/>
        </w:rPr>
      </w:pPr>
      <w:r w:rsidRPr="006D308A">
        <w:rPr>
          <w:rFonts w:ascii="Candara" w:hAnsi="Candara" w:cstheme="minorHAnsi"/>
          <w:b/>
          <w:bCs/>
          <w:color w:val="000000"/>
        </w:rPr>
        <w:t>About Paul Gauguin Cruises  </w:t>
      </w:r>
    </w:p>
    <w:p w14:paraId="02A326E1" w14:textId="1E75E1BE" w:rsidR="00761CF4" w:rsidRPr="006D308A" w:rsidRDefault="00AE47FB" w:rsidP="00761CF4">
      <w:pPr>
        <w:pStyle w:val="paragraph"/>
        <w:shd w:val="clear" w:color="auto" w:fill="FFFFFF"/>
        <w:rPr>
          <w:rFonts w:ascii="Candara" w:hAnsi="Candara"/>
          <w:color w:val="000000"/>
          <w:sz w:val="24"/>
          <w:szCs w:val="24"/>
        </w:rPr>
      </w:pPr>
      <w:r>
        <w:rPr>
          <w:rFonts w:ascii="Candara" w:hAnsi="Candara"/>
          <w:color w:val="000000"/>
          <w:sz w:val="24"/>
          <w:szCs w:val="24"/>
          <w:shd w:val="clear" w:color="auto" w:fill="FFFFFF"/>
        </w:rPr>
        <w:t>Paul Gauguin</w:t>
      </w:r>
      <w:r w:rsidR="00761CF4" w:rsidRPr="006D308A">
        <w:rPr>
          <w:rFonts w:ascii="Candara" w:hAnsi="Candara"/>
          <w:color w:val="000000"/>
          <w:sz w:val="24"/>
          <w:szCs w:val="24"/>
          <w:shd w:val="clear" w:color="auto" w:fill="FFFFFF"/>
        </w:rPr>
        <w:t xml:space="preserve"> Cruises operates the 330-guest m/s</w:t>
      </w:r>
      <w:r w:rsidR="00761CF4" w:rsidRPr="006D308A">
        <w:rPr>
          <w:rFonts w:ascii="Candara" w:hAnsi="Candara"/>
          <w:i/>
          <w:iCs/>
          <w:color w:val="000000"/>
          <w:sz w:val="24"/>
          <w:szCs w:val="24"/>
          <w:shd w:val="clear" w:color="auto" w:fill="FFFFFF"/>
        </w:rPr>
        <w:t xml:space="preserve"> Paul Gauguin</w:t>
      </w:r>
      <w:r w:rsidR="00761CF4" w:rsidRPr="006D308A">
        <w:rPr>
          <w:rFonts w:ascii="Candara" w:hAnsi="Candara"/>
          <w:color w:val="000000"/>
          <w:sz w:val="24"/>
          <w:szCs w:val="24"/>
          <w:shd w:val="clear" w:color="auto" w:fill="FFFFFF"/>
        </w:rPr>
        <w:t>, providing a luxury cruise experience tailored to the unparalleled wonders of Tahiti, French Polynesia, and the South Pacific.</w:t>
      </w:r>
      <w:r w:rsidR="00761CF4" w:rsidRPr="006D308A">
        <w:rPr>
          <w:rFonts w:ascii="Candara" w:hAnsi="Candara"/>
          <w:color w:val="4D4D4C"/>
          <w:sz w:val="24"/>
          <w:szCs w:val="24"/>
          <w:shd w:val="clear" w:color="auto" w:fill="FFFFFF"/>
        </w:rPr>
        <w:t xml:space="preserve"> </w:t>
      </w:r>
      <w:r w:rsidR="00761CF4" w:rsidRPr="006D308A">
        <w:rPr>
          <w:rFonts w:ascii="Candara" w:hAnsi="Candara"/>
          <w:color w:val="000000"/>
          <w:sz w:val="24"/>
          <w:szCs w:val="24"/>
        </w:rPr>
        <w:t xml:space="preserve">Paul Gauguin Cruises has been recognized by notable publications in travel and lifestyle including </w:t>
      </w:r>
      <w:r w:rsidR="00761CF4" w:rsidRPr="006D308A">
        <w:rPr>
          <w:rFonts w:ascii="Candara" w:eastAsia="Times New Roman" w:hAnsi="Candara"/>
          <w:sz w:val="24"/>
          <w:szCs w:val="24"/>
        </w:rPr>
        <w:t>voted most recently as the</w:t>
      </w:r>
      <w:r w:rsidR="00761CF4" w:rsidRPr="006D308A">
        <w:rPr>
          <w:rFonts w:ascii="Candara" w:eastAsia="Times New Roman" w:hAnsi="Candara"/>
          <w:color w:val="4D4D4C"/>
          <w:sz w:val="24"/>
          <w:szCs w:val="24"/>
        </w:rPr>
        <w:t xml:space="preserve"> “</w:t>
      </w:r>
      <w:r w:rsidR="00761CF4" w:rsidRPr="006D308A">
        <w:rPr>
          <w:rFonts w:ascii="Candara" w:eastAsia="Times New Roman" w:hAnsi="Candara"/>
          <w:color w:val="000000"/>
          <w:sz w:val="24"/>
          <w:szCs w:val="24"/>
        </w:rPr>
        <w:t>World’s Best Small-Ship</w:t>
      </w:r>
      <w:r>
        <w:rPr>
          <w:rFonts w:ascii="Candara" w:eastAsia="Times New Roman" w:hAnsi="Candara"/>
          <w:color w:val="000000"/>
          <w:sz w:val="24"/>
          <w:szCs w:val="24"/>
        </w:rPr>
        <w:t xml:space="preserve"> Ocean Cruise Line</w:t>
      </w:r>
      <w:r w:rsidR="00761CF4" w:rsidRPr="006D308A">
        <w:rPr>
          <w:rFonts w:ascii="Candara" w:eastAsia="Times New Roman" w:hAnsi="Candara"/>
          <w:color w:val="000000"/>
          <w:sz w:val="24"/>
          <w:szCs w:val="24"/>
        </w:rPr>
        <w:t xml:space="preserve">” in </w:t>
      </w:r>
      <w:r w:rsidR="00761CF4" w:rsidRPr="006D308A">
        <w:rPr>
          <w:rFonts w:ascii="Candara" w:eastAsia="Times New Roman" w:hAnsi="Candara"/>
          <w:i/>
          <w:iCs/>
          <w:color w:val="000000"/>
          <w:sz w:val="24"/>
          <w:szCs w:val="24"/>
        </w:rPr>
        <w:t>Travel + Leisure</w:t>
      </w:r>
      <w:r w:rsidR="00761CF4" w:rsidRPr="006D308A">
        <w:rPr>
          <w:rFonts w:ascii="Candara" w:eastAsia="Times New Roman" w:hAnsi="Candara"/>
          <w:color w:val="000000"/>
          <w:sz w:val="24"/>
          <w:szCs w:val="24"/>
        </w:rPr>
        <w:t xml:space="preserve">’s World’s Best Awards 2022; </w:t>
      </w:r>
      <w:r w:rsidR="00761CF4" w:rsidRPr="006D308A">
        <w:rPr>
          <w:rFonts w:ascii="Candara" w:hAnsi="Candara"/>
          <w:color w:val="000000"/>
          <w:sz w:val="24"/>
          <w:szCs w:val="24"/>
        </w:rPr>
        <w:t xml:space="preserve">one of the “Top Small Cruise Lines” in the </w:t>
      </w:r>
      <w:r w:rsidR="00761CF4" w:rsidRPr="006D308A">
        <w:rPr>
          <w:rFonts w:ascii="Candara" w:hAnsi="Candara"/>
          <w:i/>
          <w:iCs/>
          <w:color w:val="000000"/>
          <w:sz w:val="24"/>
          <w:szCs w:val="24"/>
        </w:rPr>
        <w:t>Condé Nast Traveler</w:t>
      </w:r>
      <w:r w:rsidR="00761CF4" w:rsidRPr="006D308A">
        <w:rPr>
          <w:rFonts w:ascii="Candara" w:hAnsi="Candara"/>
          <w:color w:val="000000"/>
          <w:sz w:val="24"/>
          <w:szCs w:val="24"/>
        </w:rPr>
        <w:t xml:space="preserve"> 2021 Readers’ Choice Awards as well as named on the publication’s 2021 “Gold List.” The line was also recognized for the 4th time for having the “Best French Polynesia Cruises” in the </w:t>
      </w:r>
      <w:r w:rsidR="00761CF4" w:rsidRPr="006D308A">
        <w:rPr>
          <w:rFonts w:ascii="Candara" w:hAnsi="Candara"/>
          <w:i/>
          <w:iCs/>
          <w:color w:val="000000"/>
          <w:sz w:val="24"/>
          <w:szCs w:val="24"/>
        </w:rPr>
        <w:t>AFAR</w:t>
      </w:r>
      <w:r w:rsidR="00761CF4" w:rsidRPr="006D308A">
        <w:rPr>
          <w:rFonts w:ascii="Candara" w:hAnsi="Candara"/>
          <w:color w:val="000000"/>
          <w:sz w:val="24"/>
          <w:szCs w:val="24"/>
        </w:rPr>
        <w:t xml:space="preserve"> Travelers’ Choice Awards. In September 2019, Paul Gauguin Cruises joined PONANT’s family, a designer of inspiring voyages on</w:t>
      </w:r>
      <w:r>
        <w:rPr>
          <w:rFonts w:ascii="Candara" w:hAnsi="Candara"/>
          <w:color w:val="000000"/>
          <w:sz w:val="24"/>
          <w:szCs w:val="24"/>
        </w:rPr>
        <w:t xml:space="preserve"> </w:t>
      </w:r>
      <w:r w:rsidR="00761CF4" w:rsidRPr="006D308A">
        <w:rPr>
          <w:rFonts w:ascii="Candara" w:hAnsi="Candara"/>
          <w:color w:val="000000"/>
          <w:sz w:val="24"/>
          <w:szCs w:val="24"/>
        </w:rPr>
        <w:t>board small exploration ships.</w:t>
      </w:r>
    </w:p>
    <w:p w14:paraId="48173026" w14:textId="77777777" w:rsidR="00761CF4" w:rsidRPr="006D308A" w:rsidRDefault="00761CF4" w:rsidP="00761CF4">
      <w:pPr>
        <w:pStyle w:val="paragraph"/>
        <w:shd w:val="clear" w:color="auto" w:fill="FFFFFF"/>
        <w:ind w:firstLine="720"/>
        <w:rPr>
          <w:rFonts w:ascii="Candara" w:hAnsi="Candara"/>
          <w:color w:val="000000"/>
          <w:sz w:val="24"/>
          <w:szCs w:val="24"/>
        </w:rPr>
      </w:pPr>
    </w:p>
    <w:p w14:paraId="3C9EF44E" w14:textId="77777777" w:rsidR="00761CF4" w:rsidRPr="006D308A" w:rsidRDefault="00761CF4" w:rsidP="00761CF4">
      <w:pPr>
        <w:pStyle w:val="paragraph"/>
        <w:shd w:val="clear" w:color="auto" w:fill="FFFFFF"/>
        <w:spacing w:line="360" w:lineRule="auto"/>
        <w:jc w:val="center"/>
        <w:rPr>
          <w:rFonts w:ascii="Candara" w:hAnsi="Candara"/>
          <w:sz w:val="24"/>
          <w:szCs w:val="24"/>
        </w:rPr>
      </w:pPr>
      <w:r w:rsidRPr="006D308A">
        <w:rPr>
          <w:rFonts w:ascii="Candara" w:hAnsi="Candara"/>
          <w:color w:val="000000"/>
          <w:sz w:val="24"/>
          <w:szCs w:val="24"/>
        </w:rPr>
        <w:t># # #</w:t>
      </w:r>
    </w:p>
    <w:p w14:paraId="390F1E4A" w14:textId="77777777" w:rsidR="00761CF4" w:rsidRPr="006D308A" w:rsidRDefault="00761CF4" w:rsidP="00761CF4">
      <w:pPr>
        <w:rPr>
          <w:rFonts w:cs="Calibri"/>
          <w:b/>
          <w:bCs/>
          <w:color w:val="000000"/>
        </w:rPr>
      </w:pPr>
      <w:r w:rsidRPr="006D308A">
        <w:rPr>
          <w:rFonts w:cs="Calibri"/>
          <w:b/>
          <w:bCs/>
          <w:color w:val="000000"/>
        </w:rPr>
        <w:t>Media Contact:</w:t>
      </w:r>
    </w:p>
    <w:p w14:paraId="1409E171" w14:textId="77777777" w:rsidR="00761CF4" w:rsidRPr="006D308A" w:rsidRDefault="00761CF4" w:rsidP="00761CF4">
      <w:pPr>
        <w:rPr>
          <w:rFonts w:cs="Calibri"/>
          <w:bCs/>
          <w:color w:val="000000"/>
        </w:rPr>
      </w:pPr>
      <w:r w:rsidRPr="006D308A">
        <w:rPr>
          <w:rFonts w:cs="Calibri"/>
          <w:bCs/>
          <w:color w:val="000000"/>
        </w:rPr>
        <w:t>Paul Gauguin Cruises</w:t>
      </w:r>
    </w:p>
    <w:p w14:paraId="5A1A5662" w14:textId="77777777" w:rsidR="00761CF4" w:rsidRPr="006D308A" w:rsidRDefault="00761CF4" w:rsidP="00761CF4">
      <w:pPr>
        <w:rPr>
          <w:rFonts w:cs="Calibri"/>
          <w:bCs/>
          <w:color w:val="000000"/>
        </w:rPr>
      </w:pPr>
      <w:r w:rsidRPr="006D308A">
        <w:rPr>
          <w:rFonts w:cs="Calibri"/>
          <w:bCs/>
          <w:color w:val="000000"/>
        </w:rPr>
        <w:t>Public Relations Department</w:t>
      </w:r>
    </w:p>
    <w:p w14:paraId="683AC235" w14:textId="51848BBA" w:rsidR="00761CF4" w:rsidRPr="006D308A" w:rsidRDefault="004B22D2" w:rsidP="00761CF4">
      <w:hyperlink r:id="rId10" w:history="1">
        <w:r w:rsidR="00761CF4" w:rsidRPr="006D308A">
          <w:rPr>
            <w:rStyle w:val="Hyperlink"/>
            <w:rFonts w:cs="Calibri"/>
            <w:bCs/>
          </w:rPr>
          <w:t>mediarelations@pgcruises.com</w:t>
        </w:r>
      </w:hyperlink>
      <w:r w:rsidR="00761CF4" w:rsidRPr="006D308A">
        <w:rPr>
          <w:rFonts w:cs="Calibri"/>
          <w:bCs/>
          <w:color w:val="000000"/>
        </w:rPr>
        <w:t xml:space="preserve"> </w:t>
      </w:r>
    </w:p>
    <w:p w14:paraId="0B00ADF9" w14:textId="04D793B5" w:rsidR="008705C3" w:rsidRPr="008705C3" w:rsidRDefault="008705C3" w:rsidP="00761CF4">
      <w:pPr>
        <w:rPr>
          <w:rFonts w:eastAsia="Times New Roman" w:cs="Times New Roman"/>
          <w:color w:val="000000"/>
          <w:shd w:val="clear" w:color="auto" w:fill="FFFFFF"/>
        </w:rPr>
      </w:pPr>
    </w:p>
    <w:sectPr w:rsidR="008705C3" w:rsidRPr="00870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3219" w14:textId="77777777" w:rsidR="00B43F3F" w:rsidRDefault="00B43F3F" w:rsidP="00AE231D">
      <w:r>
        <w:separator/>
      </w:r>
    </w:p>
  </w:endnote>
  <w:endnote w:type="continuationSeparator" w:id="0">
    <w:p w14:paraId="7057377C" w14:textId="77777777" w:rsidR="00B43F3F" w:rsidRDefault="00B43F3F" w:rsidP="00AE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FF93" w14:textId="77777777" w:rsidR="00B43F3F" w:rsidRDefault="00B43F3F" w:rsidP="00AE231D">
      <w:r>
        <w:separator/>
      </w:r>
    </w:p>
  </w:footnote>
  <w:footnote w:type="continuationSeparator" w:id="0">
    <w:p w14:paraId="3EF696CF" w14:textId="77777777" w:rsidR="00B43F3F" w:rsidRDefault="00B43F3F" w:rsidP="00AE2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68"/>
    <w:rsid w:val="00000B3F"/>
    <w:rsid w:val="00020A13"/>
    <w:rsid w:val="000605EE"/>
    <w:rsid w:val="00060EDB"/>
    <w:rsid w:val="000C250B"/>
    <w:rsid w:val="0010400D"/>
    <w:rsid w:val="00140479"/>
    <w:rsid w:val="00180007"/>
    <w:rsid w:val="001E7664"/>
    <w:rsid w:val="001F2DBD"/>
    <w:rsid w:val="00204043"/>
    <w:rsid w:val="00231F5C"/>
    <w:rsid w:val="00243E4D"/>
    <w:rsid w:val="00262D12"/>
    <w:rsid w:val="00295476"/>
    <w:rsid w:val="002F1B9F"/>
    <w:rsid w:val="00317A6D"/>
    <w:rsid w:val="00323468"/>
    <w:rsid w:val="003441A2"/>
    <w:rsid w:val="00356568"/>
    <w:rsid w:val="0038236D"/>
    <w:rsid w:val="003840A0"/>
    <w:rsid w:val="003F7F4D"/>
    <w:rsid w:val="00433F49"/>
    <w:rsid w:val="004816CF"/>
    <w:rsid w:val="004B22D2"/>
    <w:rsid w:val="004F24FB"/>
    <w:rsid w:val="004F7DAB"/>
    <w:rsid w:val="005158F9"/>
    <w:rsid w:val="00523752"/>
    <w:rsid w:val="00553C17"/>
    <w:rsid w:val="005663B4"/>
    <w:rsid w:val="005C4C4A"/>
    <w:rsid w:val="005F230D"/>
    <w:rsid w:val="00647CFE"/>
    <w:rsid w:val="00696045"/>
    <w:rsid w:val="00702C92"/>
    <w:rsid w:val="00717560"/>
    <w:rsid w:val="00721485"/>
    <w:rsid w:val="00761CF4"/>
    <w:rsid w:val="007817A0"/>
    <w:rsid w:val="007C5A02"/>
    <w:rsid w:val="00804650"/>
    <w:rsid w:val="00827067"/>
    <w:rsid w:val="00856D7B"/>
    <w:rsid w:val="008705C3"/>
    <w:rsid w:val="00873B4D"/>
    <w:rsid w:val="008817CD"/>
    <w:rsid w:val="008A0BC0"/>
    <w:rsid w:val="0090143F"/>
    <w:rsid w:val="009832D1"/>
    <w:rsid w:val="009D5B36"/>
    <w:rsid w:val="009D6995"/>
    <w:rsid w:val="009F0673"/>
    <w:rsid w:val="009F390C"/>
    <w:rsid w:val="00A20C66"/>
    <w:rsid w:val="00A3152C"/>
    <w:rsid w:val="00A4594F"/>
    <w:rsid w:val="00A5091D"/>
    <w:rsid w:val="00A6304E"/>
    <w:rsid w:val="00A67C5D"/>
    <w:rsid w:val="00A73730"/>
    <w:rsid w:val="00A82BC1"/>
    <w:rsid w:val="00AE231D"/>
    <w:rsid w:val="00AE47FB"/>
    <w:rsid w:val="00B14733"/>
    <w:rsid w:val="00B43F3F"/>
    <w:rsid w:val="00B456F8"/>
    <w:rsid w:val="00B64FF2"/>
    <w:rsid w:val="00B65151"/>
    <w:rsid w:val="00B66A54"/>
    <w:rsid w:val="00B92F1D"/>
    <w:rsid w:val="00BB77D5"/>
    <w:rsid w:val="00BD118F"/>
    <w:rsid w:val="00BF0523"/>
    <w:rsid w:val="00BF7FBC"/>
    <w:rsid w:val="00C0364B"/>
    <w:rsid w:val="00C040F3"/>
    <w:rsid w:val="00C246C1"/>
    <w:rsid w:val="00C25FDA"/>
    <w:rsid w:val="00C459E3"/>
    <w:rsid w:val="00C5773F"/>
    <w:rsid w:val="00C80B42"/>
    <w:rsid w:val="00CA2B46"/>
    <w:rsid w:val="00CA5C86"/>
    <w:rsid w:val="00CB54D0"/>
    <w:rsid w:val="00D02381"/>
    <w:rsid w:val="00D4122B"/>
    <w:rsid w:val="00D803F9"/>
    <w:rsid w:val="00DA5AB7"/>
    <w:rsid w:val="00DD0582"/>
    <w:rsid w:val="00DD372D"/>
    <w:rsid w:val="00DE1C01"/>
    <w:rsid w:val="00DF3319"/>
    <w:rsid w:val="00E445D5"/>
    <w:rsid w:val="00E51563"/>
    <w:rsid w:val="00EB485D"/>
    <w:rsid w:val="00F70A59"/>
    <w:rsid w:val="00FB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EB41"/>
  <w15:chartTrackingRefBased/>
  <w15:docId w15:val="{8747F10E-61FA-6647-AF1C-EEEBEB20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468"/>
    <w:rPr>
      <w:color w:val="0563C1" w:themeColor="hyperlink"/>
      <w:u w:val="single"/>
    </w:rPr>
  </w:style>
  <w:style w:type="character" w:styleId="UnresolvedMention">
    <w:name w:val="Unresolved Mention"/>
    <w:basedOn w:val="DefaultParagraphFont"/>
    <w:uiPriority w:val="99"/>
    <w:semiHidden/>
    <w:unhideWhenUsed/>
    <w:rsid w:val="00323468"/>
    <w:rPr>
      <w:color w:val="605E5C"/>
      <w:shd w:val="clear" w:color="auto" w:fill="E1DFDD"/>
    </w:rPr>
  </w:style>
  <w:style w:type="paragraph" w:styleId="Header">
    <w:name w:val="header"/>
    <w:basedOn w:val="Normal"/>
    <w:link w:val="HeaderChar"/>
    <w:uiPriority w:val="99"/>
    <w:unhideWhenUsed/>
    <w:rsid w:val="00AE231D"/>
    <w:pPr>
      <w:tabs>
        <w:tab w:val="center" w:pos="4680"/>
        <w:tab w:val="right" w:pos="9360"/>
      </w:tabs>
    </w:pPr>
  </w:style>
  <w:style w:type="character" w:customStyle="1" w:styleId="HeaderChar">
    <w:name w:val="Header Char"/>
    <w:basedOn w:val="DefaultParagraphFont"/>
    <w:link w:val="Header"/>
    <w:uiPriority w:val="99"/>
    <w:rsid w:val="00AE231D"/>
  </w:style>
  <w:style w:type="paragraph" w:styleId="Footer">
    <w:name w:val="footer"/>
    <w:basedOn w:val="Normal"/>
    <w:link w:val="FooterChar"/>
    <w:uiPriority w:val="99"/>
    <w:unhideWhenUsed/>
    <w:rsid w:val="00AE231D"/>
    <w:pPr>
      <w:tabs>
        <w:tab w:val="center" w:pos="4680"/>
        <w:tab w:val="right" w:pos="9360"/>
      </w:tabs>
    </w:pPr>
  </w:style>
  <w:style w:type="character" w:customStyle="1" w:styleId="FooterChar">
    <w:name w:val="Footer Char"/>
    <w:basedOn w:val="DefaultParagraphFont"/>
    <w:link w:val="Footer"/>
    <w:uiPriority w:val="99"/>
    <w:rsid w:val="00AE231D"/>
  </w:style>
  <w:style w:type="paragraph" w:styleId="NormalWeb">
    <w:name w:val="Normal (Web)"/>
    <w:basedOn w:val="Normal"/>
    <w:uiPriority w:val="99"/>
    <w:unhideWhenUsed/>
    <w:rsid w:val="00A6304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304E"/>
    <w:rPr>
      <w:b/>
      <w:bCs/>
    </w:rPr>
  </w:style>
  <w:style w:type="character" w:styleId="Emphasis">
    <w:name w:val="Emphasis"/>
    <w:basedOn w:val="DefaultParagraphFont"/>
    <w:uiPriority w:val="20"/>
    <w:qFormat/>
    <w:rsid w:val="00A6304E"/>
    <w:rPr>
      <w:i/>
      <w:iCs/>
    </w:rPr>
  </w:style>
  <w:style w:type="paragraph" w:customStyle="1" w:styleId="paragraph">
    <w:name w:val="paragraph"/>
    <w:basedOn w:val="Normal"/>
    <w:uiPriority w:val="99"/>
    <w:semiHidden/>
    <w:rsid w:val="00761CF4"/>
    <w:rPr>
      <w:rFonts w:ascii="Calibri" w:hAnsi="Calibri" w:cs="Calibri"/>
      <w:sz w:val="22"/>
      <w:szCs w:val="22"/>
    </w:rPr>
  </w:style>
  <w:style w:type="paragraph" w:styleId="Revision">
    <w:name w:val="Revision"/>
    <w:hidden/>
    <w:uiPriority w:val="99"/>
    <w:semiHidden/>
    <w:rsid w:val="00295476"/>
  </w:style>
  <w:style w:type="character" w:styleId="CommentReference">
    <w:name w:val="annotation reference"/>
    <w:basedOn w:val="DefaultParagraphFont"/>
    <w:uiPriority w:val="99"/>
    <w:semiHidden/>
    <w:unhideWhenUsed/>
    <w:rsid w:val="00295476"/>
    <w:rPr>
      <w:sz w:val="16"/>
      <w:szCs w:val="16"/>
    </w:rPr>
  </w:style>
  <w:style w:type="paragraph" w:styleId="CommentText">
    <w:name w:val="annotation text"/>
    <w:basedOn w:val="Normal"/>
    <w:link w:val="CommentTextChar"/>
    <w:uiPriority w:val="99"/>
    <w:unhideWhenUsed/>
    <w:rsid w:val="00295476"/>
    <w:rPr>
      <w:sz w:val="20"/>
      <w:szCs w:val="20"/>
    </w:rPr>
  </w:style>
  <w:style w:type="character" w:customStyle="1" w:styleId="CommentTextChar">
    <w:name w:val="Comment Text Char"/>
    <w:basedOn w:val="DefaultParagraphFont"/>
    <w:link w:val="CommentText"/>
    <w:uiPriority w:val="99"/>
    <w:rsid w:val="00295476"/>
    <w:rPr>
      <w:sz w:val="20"/>
      <w:szCs w:val="20"/>
    </w:rPr>
  </w:style>
  <w:style w:type="paragraph" w:styleId="CommentSubject">
    <w:name w:val="annotation subject"/>
    <w:basedOn w:val="CommentText"/>
    <w:next w:val="CommentText"/>
    <w:link w:val="CommentSubjectChar"/>
    <w:uiPriority w:val="99"/>
    <w:semiHidden/>
    <w:unhideWhenUsed/>
    <w:rsid w:val="00295476"/>
    <w:rPr>
      <w:b/>
      <w:bCs/>
    </w:rPr>
  </w:style>
  <w:style w:type="character" w:customStyle="1" w:styleId="CommentSubjectChar">
    <w:name w:val="Comment Subject Char"/>
    <w:basedOn w:val="CommentTextChar"/>
    <w:link w:val="CommentSubject"/>
    <w:uiPriority w:val="99"/>
    <w:semiHidden/>
    <w:rsid w:val="00295476"/>
    <w:rPr>
      <w:b/>
      <w:bCs/>
      <w:sz w:val="20"/>
      <w:szCs w:val="20"/>
    </w:rPr>
  </w:style>
  <w:style w:type="character" w:styleId="FollowedHyperlink">
    <w:name w:val="FollowedHyperlink"/>
    <w:basedOn w:val="DefaultParagraphFont"/>
    <w:uiPriority w:val="99"/>
    <w:semiHidden/>
    <w:unhideWhenUsed/>
    <w:rsid w:val="009F3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45082">
      <w:bodyDiv w:val="1"/>
      <w:marLeft w:val="0"/>
      <w:marRight w:val="0"/>
      <w:marTop w:val="0"/>
      <w:marBottom w:val="0"/>
      <w:divBdr>
        <w:top w:val="none" w:sz="0" w:space="0" w:color="auto"/>
        <w:left w:val="none" w:sz="0" w:space="0" w:color="auto"/>
        <w:bottom w:val="none" w:sz="0" w:space="0" w:color="auto"/>
        <w:right w:val="none" w:sz="0" w:space="0" w:color="auto"/>
      </w:divBdr>
    </w:div>
    <w:div w:id="1468550079">
      <w:bodyDiv w:val="1"/>
      <w:marLeft w:val="0"/>
      <w:marRight w:val="0"/>
      <w:marTop w:val="0"/>
      <w:marBottom w:val="0"/>
      <w:divBdr>
        <w:top w:val="none" w:sz="0" w:space="0" w:color="auto"/>
        <w:left w:val="none" w:sz="0" w:space="0" w:color="auto"/>
        <w:bottom w:val="none" w:sz="0" w:space="0" w:color="auto"/>
        <w:right w:val="none" w:sz="0" w:space="0" w:color="auto"/>
      </w:divBdr>
    </w:div>
    <w:div w:id="15878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cruises.com/2024-voyages" TargetMode="External"/><Relationship Id="rId3" Type="http://schemas.openxmlformats.org/officeDocument/2006/relationships/webSettings" Target="webSettings.xml"/><Relationship Id="rId7" Type="http://schemas.openxmlformats.org/officeDocument/2006/relationships/hyperlink" Target="https://www.dropbox.com/sh/7e8fx8k6l0kog2a/AADS1MsJs-dBgIOLoeCsnJ4qa?dl=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ediarelations@pgcruises.com" TargetMode="External"/><Relationship Id="rId4" Type="http://schemas.openxmlformats.org/officeDocument/2006/relationships/footnotes" Target="footnotes.xml"/><Relationship Id="rId9"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Schott</dc:creator>
  <cp:keywords/>
  <dc:description/>
  <cp:lastModifiedBy>Susan Robison</cp:lastModifiedBy>
  <cp:revision>6</cp:revision>
  <dcterms:created xsi:type="dcterms:W3CDTF">2022-09-16T14:43:00Z</dcterms:created>
  <dcterms:modified xsi:type="dcterms:W3CDTF">2022-09-16T17:46:00Z</dcterms:modified>
</cp:coreProperties>
</file>